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КАЛИНИНГРАДСКАЯ ОБЛАСТЬ</w:t>
      </w: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МУНИЦИПАЛЬНОЕ ОБРАЗОВАНИЕ</w:t>
      </w: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 xml:space="preserve">«СЛАВСКИЙ ГОРОДСКОЙ ОКРУГ» </w:t>
      </w: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ОКРУЖНОЙ СОВЕТ ДЕПУТАТОВ</w:t>
      </w: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(</w:t>
      </w:r>
      <w:r>
        <w:rPr>
          <w:rFonts w:eastAsia="Times New Roman" w:cs="Times New Roman"/>
          <w:b/>
          <w:kern w:val="0"/>
          <w:szCs w:val="24"/>
          <w:lang w:eastAsia="ru-RU"/>
        </w:rPr>
        <w:t>6</w:t>
      </w:r>
      <w:r w:rsidRPr="00A30939">
        <w:rPr>
          <w:rFonts w:eastAsia="Times New Roman" w:cs="Times New Roman"/>
          <w:b/>
          <w:kern w:val="0"/>
          <w:szCs w:val="24"/>
          <w:lang w:eastAsia="ru-RU"/>
        </w:rPr>
        <w:t xml:space="preserve"> созыв)</w:t>
      </w: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jc w:val="left"/>
        <w:rPr>
          <w:rFonts w:eastAsia="Times New Roman" w:cs="Times New Roman"/>
          <w:b/>
          <w:kern w:val="0"/>
          <w:szCs w:val="24"/>
          <w:lang w:eastAsia="ru-RU"/>
        </w:rPr>
      </w:pPr>
      <w:r>
        <w:rPr>
          <w:rFonts w:eastAsia="Times New Roman" w:cs="Times New Roman"/>
          <w:b/>
          <w:kern w:val="0"/>
          <w:szCs w:val="24"/>
          <w:lang w:eastAsia="ru-RU"/>
        </w:rPr>
        <w:t>27 января</w:t>
      </w:r>
      <w:r w:rsidRPr="00A30939">
        <w:rPr>
          <w:rFonts w:eastAsia="Times New Roman" w:cs="Times New Roman"/>
          <w:b/>
          <w:kern w:val="0"/>
          <w:szCs w:val="24"/>
          <w:lang w:eastAsia="ru-RU"/>
        </w:rPr>
        <w:t xml:space="preserve"> 202</w:t>
      </w:r>
      <w:r>
        <w:rPr>
          <w:rFonts w:eastAsia="Times New Roman" w:cs="Times New Roman"/>
          <w:b/>
          <w:kern w:val="0"/>
          <w:szCs w:val="24"/>
          <w:lang w:eastAsia="ru-RU"/>
        </w:rPr>
        <w:t>1</w:t>
      </w:r>
      <w:r w:rsidRPr="00A30939">
        <w:rPr>
          <w:rFonts w:eastAsia="Times New Roman" w:cs="Times New Roman"/>
          <w:b/>
          <w:kern w:val="0"/>
          <w:szCs w:val="24"/>
          <w:lang w:eastAsia="ru-RU"/>
        </w:rPr>
        <w:t xml:space="preserve"> г.                                                                                                                     г. Славск</w:t>
      </w:r>
    </w:p>
    <w:p w:rsidR="00FD6C24" w:rsidRPr="00A30939" w:rsidRDefault="00FD6C24" w:rsidP="00FD6C24">
      <w:pPr>
        <w:keepNext/>
        <w:suppressAutoHyphens/>
        <w:spacing w:before="240" w:after="120"/>
        <w:ind w:left="720" w:hanging="720"/>
        <w:jc w:val="center"/>
        <w:outlineLvl w:val="1"/>
        <w:rPr>
          <w:rFonts w:eastAsia="SimSun" w:cs="Mangal"/>
          <w:b/>
          <w:bCs/>
          <w:kern w:val="0"/>
          <w:szCs w:val="24"/>
          <w:lang w:eastAsia="ar-SA"/>
        </w:rPr>
      </w:pPr>
      <w:r w:rsidRPr="00A30939">
        <w:rPr>
          <w:rFonts w:eastAsia="SimSun" w:cs="Mangal"/>
          <w:b/>
          <w:bCs/>
          <w:kern w:val="0"/>
          <w:szCs w:val="24"/>
          <w:lang w:eastAsia="ar-SA"/>
        </w:rPr>
        <w:t>РЕШЕНИЕ</w:t>
      </w: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kern w:val="0"/>
          <w:szCs w:val="24"/>
          <w:lang w:eastAsia="ru-RU"/>
        </w:rPr>
        <w:t>8</w:t>
      </w:r>
    </w:p>
    <w:p w:rsidR="00FD6C24" w:rsidRPr="00A30939" w:rsidRDefault="00FD6C24" w:rsidP="00FD6C24">
      <w:pPr>
        <w:ind w:firstLine="708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bookmarkStart w:id="0" w:name="_Hlk445360"/>
      <w:r w:rsidRPr="00A30939">
        <w:rPr>
          <w:rFonts w:eastAsia="Times New Roman" w:cs="Times New Roman"/>
          <w:b/>
          <w:kern w:val="0"/>
          <w:szCs w:val="24"/>
          <w:lang w:eastAsia="ru-RU"/>
        </w:rPr>
        <w:t xml:space="preserve">Утверждение бюджетной сметы высшего должностного лица и </w:t>
      </w:r>
    </w:p>
    <w:p w:rsidR="00FD6C24" w:rsidRPr="00A30939" w:rsidRDefault="00FD6C24" w:rsidP="00FD6C2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окружного Совета депутатов на 202</w:t>
      </w:r>
      <w:r>
        <w:rPr>
          <w:rFonts w:eastAsia="Times New Roman" w:cs="Times New Roman"/>
          <w:b/>
          <w:kern w:val="0"/>
          <w:szCs w:val="24"/>
          <w:lang w:eastAsia="ru-RU"/>
        </w:rPr>
        <w:t>1</w:t>
      </w:r>
      <w:r w:rsidRPr="00A30939">
        <w:rPr>
          <w:rFonts w:eastAsia="Times New Roman" w:cs="Times New Roman"/>
          <w:b/>
          <w:kern w:val="0"/>
          <w:szCs w:val="24"/>
          <w:lang w:eastAsia="ru-RU"/>
        </w:rPr>
        <w:t xml:space="preserve"> год</w:t>
      </w:r>
    </w:p>
    <w:p w:rsidR="00FD6C24" w:rsidRPr="00A30939" w:rsidRDefault="00FD6C24" w:rsidP="00FD6C24">
      <w:pPr>
        <w:ind w:firstLine="708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bookmarkEnd w:id="0"/>
    <w:p w:rsidR="00FD6C24" w:rsidRPr="00A30939" w:rsidRDefault="00FD6C24" w:rsidP="00FD6C24">
      <w:pPr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Исходя из бюджетных ассигнований на содержание окружного Совета депутатов муниципального образования «Славский городской округ», окружной Совет депутатов муниципального образования «Славский городской округ»</w:t>
      </w:r>
    </w:p>
    <w:p w:rsidR="00FD6C24" w:rsidRPr="00A30939" w:rsidRDefault="00FD6C24" w:rsidP="00FD6C24">
      <w:pPr>
        <w:ind w:firstLine="708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ind w:firstLine="708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 xml:space="preserve">РЕШИЛ: </w:t>
      </w:r>
    </w:p>
    <w:p w:rsidR="00FD6C24" w:rsidRPr="00A30939" w:rsidRDefault="00FD6C24" w:rsidP="00FD6C24">
      <w:pPr>
        <w:ind w:firstLine="708"/>
        <w:jc w:val="both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numPr>
          <w:ilvl w:val="1"/>
          <w:numId w:val="1"/>
        </w:numPr>
        <w:ind w:left="1134"/>
        <w:contextualSpacing/>
        <w:jc w:val="both"/>
        <w:rPr>
          <w:rFonts w:eastAsia="Times New Roman" w:cs="Times New Roman"/>
          <w:kern w:val="0"/>
          <w:szCs w:val="24"/>
          <w:lang w:eastAsia="ru-RU"/>
        </w:rPr>
      </w:pPr>
      <w:bookmarkStart w:id="1" w:name="_Hlk446088"/>
      <w:r w:rsidRPr="00A30939">
        <w:rPr>
          <w:rFonts w:eastAsia="Times New Roman" w:cs="Times New Roman"/>
          <w:kern w:val="0"/>
          <w:szCs w:val="24"/>
          <w:lang w:eastAsia="ru-RU"/>
        </w:rPr>
        <w:t>Утвердить бюджетную смету высшего должностного лица (главы муниципального образования) муниципального образования «Славский городской округ» на 202</w:t>
      </w:r>
      <w:r>
        <w:rPr>
          <w:rFonts w:eastAsia="Times New Roman" w:cs="Times New Roman"/>
          <w:kern w:val="0"/>
          <w:szCs w:val="24"/>
          <w:lang w:eastAsia="ru-RU"/>
        </w:rPr>
        <w:t>1</w:t>
      </w:r>
      <w:r w:rsidRPr="00A30939">
        <w:rPr>
          <w:rFonts w:eastAsia="Times New Roman" w:cs="Times New Roman"/>
          <w:kern w:val="0"/>
          <w:szCs w:val="24"/>
          <w:lang w:eastAsia="ru-RU"/>
        </w:rPr>
        <w:t xml:space="preserve"> год в сумме </w:t>
      </w:r>
      <w:r>
        <w:rPr>
          <w:rFonts w:eastAsia="Times New Roman" w:cs="Times New Roman"/>
          <w:b/>
          <w:kern w:val="0"/>
          <w:szCs w:val="24"/>
          <w:lang w:eastAsia="ru-RU"/>
        </w:rPr>
        <w:t>1290,4</w:t>
      </w:r>
      <w:r w:rsidRPr="00A30939">
        <w:rPr>
          <w:rFonts w:eastAsia="Times New Roman" w:cs="Times New Roman"/>
          <w:kern w:val="0"/>
          <w:szCs w:val="24"/>
          <w:lang w:eastAsia="ru-RU"/>
        </w:rPr>
        <w:t xml:space="preserve"> тыс. руб. согласно приложению. </w:t>
      </w:r>
    </w:p>
    <w:p w:rsidR="00FD6C24" w:rsidRPr="00A30939" w:rsidRDefault="00FD6C24" w:rsidP="00FD6C24">
      <w:pPr>
        <w:ind w:left="1134"/>
        <w:contextualSpacing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numPr>
          <w:ilvl w:val="1"/>
          <w:numId w:val="1"/>
        </w:numPr>
        <w:ind w:left="1134"/>
        <w:contextualSpacing/>
        <w:jc w:val="both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Утвердить бюджетную смету окружного Совета депутатов муниципального образования «Славский городской округ» на 202</w:t>
      </w:r>
      <w:r>
        <w:rPr>
          <w:rFonts w:eastAsia="Times New Roman" w:cs="Times New Roman"/>
          <w:kern w:val="0"/>
          <w:szCs w:val="24"/>
          <w:lang w:eastAsia="ru-RU"/>
        </w:rPr>
        <w:t>1</w:t>
      </w:r>
      <w:r w:rsidRPr="00A30939">
        <w:rPr>
          <w:rFonts w:eastAsia="Times New Roman" w:cs="Times New Roman"/>
          <w:kern w:val="0"/>
          <w:szCs w:val="24"/>
          <w:lang w:eastAsia="ru-RU"/>
        </w:rPr>
        <w:t xml:space="preserve"> год в сумме </w:t>
      </w:r>
      <w:r>
        <w:rPr>
          <w:rFonts w:eastAsia="Times New Roman" w:cs="Times New Roman"/>
          <w:b/>
          <w:kern w:val="0"/>
          <w:szCs w:val="24"/>
          <w:lang w:eastAsia="ru-RU"/>
        </w:rPr>
        <w:t>2799,4</w:t>
      </w:r>
      <w:r w:rsidRPr="00A30939">
        <w:rPr>
          <w:rFonts w:eastAsia="Times New Roman" w:cs="Times New Roman"/>
          <w:kern w:val="0"/>
          <w:szCs w:val="24"/>
          <w:lang w:eastAsia="ru-RU"/>
        </w:rPr>
        <w:t xml:space="preserve"> тыс. руб. согласно приложению.</w:t>
      </w:r>
    </w:p>
    <w:p w:rsidR="00FD6C24" w:rsidRPr="00A30939" w:rsidRDefault="00FD6C24" w:rsidP="00FD6C24">
      <w:pPr>
        <w:ind w:left="720"/>
        <w:contextualSpacing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numPr>
          <w:ilvl w:val="0"/>
          <w:numId w:val="2"/>
        </w:numPr>
        <w:ind w:left="709" w:firstLine="0"/>
        <w:contextualSpacing/>
        <w:jc w:val="both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Решение вступает в силу с момента подписания и распространяется на правоотношения, возникшие с 01 января 202</w:t>
      </w:r>
      <w:r>
        <w:rPr>
          <w:rFonts w:eastAsia="Times New Roman" w:cs="Times New Roman"/>
          <w:kern w:val="0"/>
          <w:szCs w:val="24"/>
          <w:lang w:eastAsia="ru-RU"/>
        </w:rPr>
        <w:t>1</w:t>
      </w:r>
      <w:r w:rsidRPr="00A30939">
        <w:rPr>
          <w:rFonts w:eastAsia="Times New Roman" w:cs="Times New Roman"/>
          <w:kern w:val="0"/>
          <w:szCs w:val="24"/>
          <w:lang w:eastAsia="ru-RU"/>
        </w:rPr>
        <w:t xml:space="preserve"> года.</w:t>
      </w:r>
    </w:p>
    <w:p w:rsidR="00FD6C24" w:rsidRPr="00A30939" w:rsidRDefault="00FD6C24" w:rsidP="00FD6C24">
      <w:pPr>
        <w:ind w:left="1134"/>
        <w:contextualSpacing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ind w:firstLine="708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ind w:firstLine="708"/>
        <w:jc w:val="left"/>
        <w:rPr>
          <w:rFonts w:eastAsia="Times New Roman" w:cs="Times New Roman"/>
          <w:kern w:val="0"/>
          <w:szCs w:val="24"/>
          <w:lang w:eastAsia="ru-RU"/>
        </w:rPr>
      </w:pPr>
    </w:p>
    <w:bookmarkEnd w:id="1"/>
    <w:p w:rsidR="00FD6C24" w:rsidRPr="00A30939" w:rsidRDefault="00FD6C24" w:rsidP="00FD6C24">
      <w:pPr>
        <w:ind w:firstLine="708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ind w:firstLine="708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ind w:firstLine="708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 xml:space="preserve">Глава МО «Славский городской </w:t>
      </w:r>
      <w:proofErr w:type="gramStart"/>
      <w:r w:rsidRPr="00A30939">
        <w:rPr>
          <w:rFonts w:eastAsia="Times New Roman" w:cs="Times New Roman"/>
          <w:kern w:val="0"/>
          <w:szCs w:val="24"/>
          <w:lang w:eastAsia="ru-RU"/>
        </w:rPr>
        <w:t xml:space="preserve">округ»   </w:t>
      </w:r>
      <w:proofErr w:type="gramEnd"/>
      <w:r w:rsidRPr="00A30939">
        <w:rPr>
          <w:rFonts w:eastAsia="Times New Roman" w:cs="Times New Roman"/>
          <w:kern w:val="0"/>
          <w:szCs w:val="24"/>
          <w:lang w:eastAsia="ru-RU"/>
        </w:rPr>
        <w:t xml:space="preserve">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A30939"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/>
          <w:kern w:val="0"/>
          <w:szCs w:val="24"/>
          <w:lang w:eastAsia="ru-RU"/>
        </w:rPr>
        <w:t>Е.А. Матвеева</w:t>
      </w:r>
    </w:p>
    <w:p w:rsidR="00FD6C24" w:rsidRPr="00A30939" w:rsidRDefault="00FD6C24" w:rsidP="00FD6C24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FD6C24" w:rsidRPr="00A30939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FD6C24" w:rsidRPr="00A30939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FD6C24" w:rsidRPr="00A30939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FD6C24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  <w:bookmarkStart w:id="2" w:name="_Hlk30495744"/>
    </w:p>
    <w:p w:rsidR="00FD6C24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FD6C24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FD6C24" w:rsidRPr="00A30939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FD6C24" w:rsidRPr="00A30939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p w:rsidR="00FD6C24" w:rsidRPr="00A30939" w:rsidRDefault="00FD6C24" w:rsidP="00FD6C24">
      <w:pPr>
        <w:jc w:val="left"/>
        <w:rPr>
          <w:rFonts w:eastAsia="Times New Roman" w:cs="Times New Roman"/>
          <w:b/>
          <w:kern w:val="0"/>
          <w:szCs w:val="24"/>
          <w:lang w:eastAsia="ar-SA"/>
        </w:rPr>
        <w:sectPr w:rsidR="00FD6C24" w:rsidRPr="00A30939">
          <w:pgSz w:w="11906" w:h="16838"/>
          <w:pgMar w:top="1134" w:right="566" w:bottom="1134" w:left="1134" w:header="708" w:footer="708" w:gutter="0"/>
          <w:cols w:space="720"/>
        </w:sectPr>
      </w:pPr>
    </w:p>
    <w:p w:rsidR="00FD6C24" w:rsidRPr="00A30939" w:rsidRDefault="00FD6C24" w:rsidP="00FD6C24">
      <w:pPr>
        <w:autoSpaceDE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ar-SA"/>
        </w:rPr>
      </w:pPr>
    </w:p>
    <w:bookmarkEnd w:id="2"/>
    <w:p w:rsidR="00FD6C24" w:rsidRPr="00A30939" w:rsidRDefault="00FD6C24" w:rsidP="00FD6C24">
      <w:pPr>
        <w:autoSpaceDE w:val="0"/>
        <w:adjustRightInd w:val="0"/>
        <w:rPr>
          <w:rFonts w:eastAsia="Times New Roman" w:cs="Times New Roman"/>
          <w:kern w:val="0"/>
          <w:szCs w:val="24"/>
          <w:lang w:eastAsia="ar-SA"/>
        </w:rPr>
      </w:pPr>
      <w:r w:rsidRPr="00A30939">
        <w:rPr>
          <w:rFonts w:eastAsia="Times New Roman" w:cs="Times New Roman"/>
          <w:kern w:val="0"/>
          <w:szCs w:val="24"/>
          <w:lang w:eastAsia="ar-SA"/>
        </w:rPr>
        <w:t>Приложение</w:t>
      </w:r>
    </w:p>
    <w:p w:rsidR="00FD6C24" w:rsidRPr="00A30939" w:rsidRDefault="00FD6C24" w:rsidP="00FD6C24">
      <w:pPr>
        <w:autoSpaceDE w:val="0"/>
        <w:adjustRightInd w:val="0"/>
        <w:rPr>
          <w:rFonts w:eastAsia="Times New Roman" w:cs="Times New Roman"/>
          <w:kern w:val="0"/>
          <w:szCs w:val="24"/>
          <w:lang w:eastAsia="ar-SA"/>
        </w:rPr>
      </w:pPr>
      <w:r w:rsidRPr="00A30939">
        <w:rPr>
          <w:rFonts w:eastAsia="Times New Roman" w:cs="Times New Roman"/>
          <w:kern w:val="0"/>
          <w:szCs w:val="24"/>
          <w:lang w:eastAsia="ar-SA"/>
        </w:rPr>
        <w:t>к решению окружного Совета депутатов</w:t>
      </w:r>
    </w:p>
    <w:p w:rsidR="00FD6C24" w:rsidRPr="00A30939" w:rsidRDefault="00FD6C24" w:rsidP="00FD6C24">
      <w:pPr>
        <w:autoSpaceDE w:val="0"/>
        <w:adjustRightInd w:val="0"/>
        <w:rPr>
          <w:rFonts w:eastAsia="Times New Roman" w:cs="Times New Roman"/>
          <w:kern w:val="0"/>
          <w:szCs w:val="24"/>
          <w:lang w:eastAsia="ar-SA"/>
        </w:rPr>
      </w:pPr>
      <w:r w:rsidRPr="00A30939">
        <w:rPr>
          <w:rFonts w:eastAsia="Times New Roman" w:cs="Times New Roman"/>
          <w:kern w:val="0"/>
          <w:szCs w:val="24"/>
          <w:lang w:eastAsia="ar-SA"/>
        </w:rPr>
        <w:t>МО «Славский городской округ»</w:t>
      </w:r>
    </w:p>
    <w:p w:rsidR="00FD6C24" w:rsidRPr="00A30939" w:rsidRDefault="00FD6C24" w:rsidP="00FD6C24">
      <w:pPr>
        <w:autoSpaceDE w:val="0"/>
        <w:adjustRightInd w:val="0"/>
        <w:rPr>
          <w:rFonts w:eastAsia="Times New Roman" w:cs="Times New Roman"/>
          <w:kern w:val="0"/>
          <w:szCs w:val="24"/>
          <w:lang w:eastAsia="ar-SA"/>
        </w:rPr>
      </w:pPr>
      <w:r w:rsidRPr="00A30939">
        <w:rPr>
          <w:rFonts w:eastAsia="Times New Roman" w:cs="Times New Roman"/>
          <w:kern w:val="0"/>
          <w:szCs w:val="24"/>
          <w:lang w:eastAsia="ar-SA"/>
        </w:rPr>
        <w:t xml:space="preserve">от </w:t>
      </w:r>
      <w:r>
        <w:rPr>
          <w:rFonts w:eastAsia="Times New Roman" w:cs="Times New Roman"/>
          <w:kern w:val="0"/>
          <w:szCs w:val="24"/>
          <w:lang w:eastAsia="ar-SA"/>
        </w:rPr>
        <w:t>27.01.2021</w:t>
      </w:r>
      <w:r w:rsidRPr="00A30939">
        <w:rPr>
          <w:rFonts w:eastAsia="Times New Roman" w:cs="Times New Roman"/>
          <w:kern w:val="0"/>
          <w:szCs w:val="24"/>
          <w:lang w:eastAsia="ar-SA"/>
        </w:rPr>
        <w:t xml:space="preserve">г. № </w:t>
      </w:r>
      <w:r>
        <w:rPr>
          <w:rFonts w:eastAsia="Times New Roman" w:cs="Times New Roman"/>
          <w:kern w:val="0"/>
          <w:szCs w:val="24"/>
          <w:lang w:eastAsia="ar-SA"/>
        </w:rPr>
        <w:t>8</w:t>
      </w:r>
    </w:p>
    <w:p w:rsidR="00FD6C24" w:rsidRDefault="00FD6C24" w:rsidP="00FD6C24">
      <w:pPr>
        <w:jc w:val="both"/>
      </w:pPr>
      <w:r w:rsidRPr="00A30939">
        <w:rPr>
          <w:noProof/>
        </w:rPr>
        <w:drawing>
          <wp:inline distT="0" distB="0" distL="0" distR="0" wp14:anchorId="6375A06D" wp14:editId="329868EA">
            <wp:extent cx="6391275" cy="5513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51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24" w:rsidRDefault="00FD6C24" w:rsidP="00FD6C24">
      <w:pPr>
        <w:jc w:val="both"/>
      </w:pPr>
    </w:p>
    <w:p w:rsidR="00FD6C24" w:rsidRDefault="00FD6C24" w:rsidP="00FD6C24">
      <w:pPr>
        <w:jc w:val="both"/>
      </w:pPr>
    </w:p>
    <w:p w:rsidR="00FD6C24" w:rsidRDefault="00FD6C24" w:rsidP="00FD6C24">
      <w:pPr>
        <w:jc w:val="both"/>
      </w:pPr>
    </w:p>
    <w:p w:rsidR="00FD6C24" w:rsidRPr="00A30939" w:rsidRDefault="00FD6C24" w:rsidP="00FD6C24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Расчёт расходов на 2021 год к статье 210 «Оплата труда и начисления на выплаты по оплату труда»:</w:t>
      </w:r>
    </w:p>
    <w:p w:rsidR="00FD6C24" w:rsidRPr="00A30939" w:rsidRDefault="00FD6C24" w:rsidP="00FD6C24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расчёт расходов к подстатьям 211 «Заработная плата» и 213 «Начисления на выплаты по оплате труда»:</w:t>
      </w:r>
    </w:p>
    <w:p w:rsidR="00FD6C24" w:rsidRPr="00A30939" w:rsidRDefault="00FD6C24" w:rsidP="00FD6C24">
      <w:pPr>
        <w:autoSpaceDE w:val="0"/>
        <w:autoSpaceDN w:val="0"/>
        <w:adjustRightInd w:val="0"/>
        <w:ind w:left="720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70"/>
        <w:gridCol w:w="3190"/>
      </w:tblGrid>
      <w:tr w:rsidR="00FD6C24" w:rsidRPr="00A30939" w:rsidTr="00EE36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Должности (по группам должностей, категории персонала)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Штатная численность на начало года, предшествующего планируемому периоду (единиц)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Штатная численность на начало планируемого периода (единиц)</w:t>
            </w:r>
          </w:p>
        </w:tc>
      </w:tr>
      <w:tr w:rsidR="00FD6C24" w:rsidRPr="00A30939" w:rsidTr="00EE36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lastRenderedPageBreak/>
              <w:t>Муниципальная должность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</w:tr>
      <w:tr w:rsidR="00FD6C24" w:rsidRPr="00A30939" w:rsidTr="00EE36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Муниципальные служащие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</w:tr>
      <w:tr w:rsidR="00FD6C24" w:rsidRPr="00A30939" w:rsidTr="00EE36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Не муниципальные служащие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</w:tr>
      <w:tr w:rsidR="00FD6C24" w:rsidRPr="00A30939" w:rsidTr="00EE36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Всего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4</w:t>
            </w:r>
          </w:p>
        </w:tc>
      </w:tr>
      <w:tr w:rsidR="00FD6C24" w:rsidRPr="00A30939" w:rsidTr="00EE36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Фонд оплаты труда (рублей)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2174030,00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2417688,00</w:t>
            </w:r>
          </w:p>
        </w:tc>
      </w:tr>
      <w:tr w:rsidR="00FD6C24" w:rsidRPr="00A30939" w:rsidTr="00EE36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Единый социальный налог (рублей)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655770,00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730112,00</w:t>
            </w:r>
          </w:p>
        </w:tc>
      </w:tr>
      <w:tr w:rsidR="00FD6C24" w:rsidRPr="00A30939" w:rsidTr="00EE36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Соотношение ЕСН к ФОТ в %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30,2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30,2</w:t>
            </w:r>
          </w:p>
        </w:tc>
      </w:tr>
    </w:tbl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Расчёт расходов на 2021 год по статье 220 «Оплата работ и услуг»:</w:t>
      </w: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расчёт расходов к подстатье 221 «Услуги связи»:</w:t>
      </w:r>
    </w:p>
    <w:p w:rsidR="00FD6C24" w:rsidRPr="00A30939" w:rsidRDefault="00FD6C24" w:rsidP="00FD6C24">
      <w:pPr>
        <w:autoSpaceDE w:val="0"/>
        <w:autoSpaceDN w:val="0"/>
        <w:adjustRightInd w:val="0"/>
        <w:ind w:left="720"/>
        <w:jc w:val="left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98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153"/>
        <w:gridCol w:w="1362"/>
        <w:gridCol w:w="1523"/>
        <w:gridCol w:w="1489"/>
        <w:gridCol w:w="1686"/>
      </w:tblGrid>
      <w:tr w:rsidR="00FD6C24" w:rsidRPr="00A30939" w:rsidTr="00EE36E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Единица измерения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Количество единиц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Тариф (рублей)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Стоимость обслуживания в год всего (рублей)</w:t>
            </w:r>
          </w:p>
        </w:tc>
      </w:tr>
      <w:tr w:rsidR="00FD6C24" w:rsidRPr="00A30939" w:rsidTr="00EE36E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Абонентская связь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руб.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1840,00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22 000,00</w:t>
            </w:r>
          </w:p>
        </w:tc>
      </w:tr>
      <w:tr w:rsidR="00FD6C24" w:rsidRPr="00A30939" w:rsidTr="00EE36E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«Интернет»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руб.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2800,00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33 600,00</w:t>
            </w:r>
          </w:p>
        </w:tc>
      </w:tr>
      <w:tr w:rsidR="00FD6C24" w:rsidRPr="00A30939" w:rsidTr="00EE36E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Почтовая связь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руб.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500,00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6 400,00</w:t>
            </w:r>
          </w:p>
        </w:tc>
      </w:tr>
      <w:tr w:rsidR="00FD6C24" w:rsidRPr="00A30939" w:rsidTr="00EE36E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62 000,00</w:t>
            </w:r>
          </w:p>
        </w:tc>
      </w:tr>
    </w:tbl>
    <w:p w:rsidR="00FD6C24" w:rsidRPr="00A30939" w:rsidRDefault="00FD6C24" w:rsidP="00FD6C24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2)  расчёт расходов к подстатье 225 «Работы, услуги по содержанию имущества»:</w:t>
      </w: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98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3890"/>
        <w:gridCol w:w="992"/>
        <w:gridCol w:w="1418"/>
        <w:gridCol w:w="1340"/>
        <w:gridCol w:w="1459"/>
      </w:tblGrid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 п/п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Ед.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Количество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Стоимость (рублей)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Сумма (рублей)</w:t>
            </w: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Техническое и эксплуатационное обслуживание зданий: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15 300,00</w:t>
            </w: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уборка помещений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1000 х 27,1%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1271,00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15 300,00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Обслуживание оборудования и инвентаря,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21 400,00</w:t>
            </w: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техническое обслуживание оборудования и инвентаря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(заправка картриджей) 3000,00 х 4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12 000,00</w:t>
            </w: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текущий ремонт оборудования и инвентаря 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780, 00 х 12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780,00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tabs>
                <w:tab w:val="center" w:pos="62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ab/>
              <w:t>9 400,00</w:t>
            </w: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Обслуживание транспорта,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31 000,00</w:t>
            </w: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техническое обслуживание транспорта (техосмотр)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1 000,00</w:t>
            </w: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текущий ремонт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30000,00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30 000,00</w:t>
            </w:r>
          </w:p>
        </w:tc>
      </w:tr>
      <w:tr w:rsidR="00FD6C24" w:rsidRPr="00A30939" w:rsidTr="00EE36E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67 700,00</w:t>
            </w:r>
          </w:p>
        </w:tc>
      </w:tr>
    </w:tbl>
    <w:p w:rsidR="00FD6C24" w:rsidRPr="00A30939" w:rsidRDefault="00FD6C24" w:rsidP="00FD6C24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3)  расчёт расходов к подстатье 226 «Прочие работы, услуги»:</w:t>
      </w:r>
    </w:p>
    <w:p w:rsidR="00FD6C24" w:rsidRPr="00A30939" w:rsidRDefault="00FD6C24" w:rsidP="00FD6C24">
      <w:pPr>
        <w:autoSpaceDE w:val="0"/>
        <w:autoSpaceDN w:val="0"/>
        <w:adjustRightInd w:val="0"/>
        <w:ind w:left="360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97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6124"/>
        <w:gridCol w:w="3070"/>
      </w:tblGrid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 на прочие услуги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Сумма (рублей)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Подписка на периодические издания (газеты)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1 400,00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Оплата информационно-вычислительных работ (услуг), в том числе: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198 600,00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обслуживание СПС "КонсультантПлюс" 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3200 х12 мес.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38 400,00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услуги по сопровождению программ 1С 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3000 х 12 мес.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36 000,00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услуги по сопровождению сайта (договор) 9600,00 х 12 мес</w:t>
            </w:r>
            <w:r>
              <w:rPr>
                <w:rFonts w:eastAsia="Times New Roman" w:cs="Times New Roman"/>
                <w:kern w:val="0"/>
                <w:szCs w:val="24"/>
              </w:rPr>
              <w:t>.</w:t>
            </w: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115 200,00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услуги программиста по работе с СУФД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750,00 х 12 мес.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9 000,00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Оплата труда внештатных сотрудников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352 200,00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услуги юриста (договор)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27800,00 х 12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333 600,00 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услуги специалиста по 44-ФЗ (договор)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750,00 х 4 кв.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3 000,00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услуги механика (договор)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1300,00 х12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15 600,00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Услуги проведения предрейсовых медосмотров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85,00 х 247 раб. дней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21 000,00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Всего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573 200,00</w:t>
            </w:r>
          </w:p>
        </w:tc>
      </w:tr>
    </w:tbl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4) расчёт расходов к подстатье 227 «Страхование»:</w:t>
      </w: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97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6124"/>
        <w:gridCol w:w="3070"/>
      </w:tblGrid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 на прочие услуги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Сумма (рублей)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Страхование жизни, здоровья и имущества, в том числе: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7 000,00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7 000,00</w:t>
            </w:r>
          </w:p>
        </w:tc>
      </w:tr>
    </w:tbl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Расчёт расходов на 2021 год по статье 290 «Прочие расходы»:</w:t>
      </w: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b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1) расчёт расходов к подстатье 291 «Налоги, пошлины и сборы»:</w:t>
      </w:r>
    </w:p>
    <w:p w:rsidR="00FD6C24" w:rsidRPr="00A30939" w:rsidRDefault="00FD6C24" w:rsidP="00FD6C24">
      <w:pPr>
        <w:autoSpaceDE w:val="0"/>
        <w:autoSpaceDN w:val="0"/>
        <w:adjustRightInd w:val="0"/>
        <w:ind w:left="360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97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982"/>
        <w:gridCol w:w="3070"/>
      </w:tblGrid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Сумма (рублей)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Транспортный налог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6 500,00</w:t>
            </w:r>
          </w:p>
        </w:tc>
      </w:tr>
    </w:tbl>
    <w:p w:rsidR="00FD6C24" w:rsidRPr="00A30939" w:rsidRDefault="00FD6C24" w:rsidP="00FD6C24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b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Расчёт расходов на 2021 год по статье 340 «Поступление нефинансовых активов»:</w:t>
      </w:r>
    </w:p>
    <w:p w:rsidR="00FD6C24" w:rsidRPr="00A30939" w:rsidRDefault="00FD6C24" w:rsidP="00FD6C24">
      <w:pPr>
        <w:autoSpaceDE w:val="0"/>
        <w:autoSpaceDN w:val="0"/>
        <w:adjustRightInd w:val="0"/>
        <w:jc w:val="left"/>
        <w:outlineLvl w:val="1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1) расчёт расходов к подстатье 343 «Увеличение стоимости горюче-смазочных материалов":</w:t>
      </w: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b/>
          <w:kern w:val="0"/>
          <w:szCs w:val="24"/>
          <w:lang w:eastAsia="ru-RU"/>
        </w:rPr>
      </w:pPr>
    </w:p>
    <w:tbl>
      <w:tblPr>
        <w:tblW w:w="97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6265"/>
        <w:gridCol w:w="1417"/>
        <w:gridCol w:w="1327"/>
      </w:tblGrid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п/п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Количество (единиц)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Сумма (рублей)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Горюче-смазочные материалы: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127 800,00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бензин АИ-92 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2500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125 000,00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масло моторное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2 800 00</w:t>
            </w:r>
          </w:p>
        </w:tc>
      </w:tr>
    </w:tbl>
    <w:p w:rsidR="00FD6C24" w:rsidRPr="00A30939" w:rsidRDefault="00FD6C24" w:rsidP="00FD6C24">
      <w:pPr>
        <w:autoSpaceDE w:val="0"/>
        <w:autoSpaceDN w:val="0"/>
        <w:adjustRightInd w:val="0"/>
        <w:jc w:val="left"/>
        <w:outlineLvl w:val="1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2) расчёт расходов к подстатье 346 «Увеличение стоимости прочих материальных запасов (материалов)":</w:t>
      </w:r>
    </w:p>
    <w:p w:rsidR="00FD6C24" w:rsidRPr="00A30939" w:rsidRDefault="00FD6C24" w:rsidP="00FD6C24">
      <w:pPr>
        <w:autoSpaceDE w:val="0"/>
        <w:autoSpaceDN w:val="0"/>
        <w:adjustRightInd w:val="0"/>
        <w:jc w:val="left"/>
        <w:outlineLvl w:val="1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98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6407"/>
        <w:gridCol w:w="1417"/>
        <w:gridCol w:w="1327"/>
      </w:tblGrid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п/п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Количество (единиц)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Сумма (рублей)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Канцелярские принадлежности: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21 300,00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бумага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40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12 000,00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скоросшиватель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 xml:space="preserve"> 1 300,00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фотобумага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600,00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ручки, карандаши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400,00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папки поздравительные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2 000,00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картриджи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5 000,00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Запчасти на автомобиль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40 000,00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61 300, 00</w:t>
            </w:r>
          </w:p>
        </w:tc>
      </w:tr>
    </w:tbl>
    <w:p w:rsidR="00FD6C24" w:rsidRPr="00A30939" w:rsidRDefault="00FD6C24" w:rsidP="00FD6C24">
      <w:pPr>
        <w:autoSpaceDE w:val="0"/>
        <w:autoSpaceDN w:val="0"/>
        <w:adjustRightInd w:val="0"/>
        <w:jc w:val="left"/>
        <w:outlineLvl w:val="1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jc w:val="left"/>
        <w:outlineLvl w:val="1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3) расчёт расходов к подстатье 349 «Увеличение стоимости прочих материальных запасов однократного применения":</w:t>
      </w:r>
    </w:p>
    <w:p w:rsidR="00FD6C24" w:rsidRPr="00A30939" w:rsidRDefault="00FD6C24" w:rsidP="00FD6C24">
      <w:pPr>
        <w:autoSpaceDE w:val="0"/>
        <w:autoSpaceDN w:val="0"/>
        <w:adjustRightInd w:val="0"/>
        <w:jc w:val="left"/>
        <w:outlineLvl w:val="1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99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6124"/>
        <w:gridCol w:w="3070"/>
      </w:tblGrid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Сумма (рублей)</w:t>
            </w:r>
          </w:p>
        </w:tc>
      </w:tr>
      <w:tr w:rsidR="00FD6C24" w:rsidRPr="00A30939" w:rsidTr="00EE36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Представительские расходы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10 000,00</w:t>
            </w:r>
          </w:p>
        </w:tc>
      </w:tr>
    </w:tbl>
    <w:p w:rsidR="00FD6C24" w:rsidRPr="00A30939" w:rsidRDefault="00FD6C24" w:rsidP="00FD6C24">
      <w:pPr>
        <w:autoSpaceDE w:val="0"/>
        <w:autoSpaceDN w:val="0"/>
        <w:adjustRightInd w:val="0"/>
        <w:jc w:val="left"/>
        <w:outlineLvl w:val="1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b/>
          <w:kern w:val="0"/>
          <w:szCs w:val="24"/>
          <w:lang w:eastAsia="ru-RU"/>
        </w:rPr>
        <w:t>Расчёт расходов на 2021 год по статье 350 «Увеличение стоимости права пользования»:</w:t>
      </w:r>
    </w:p>
    <w:p w:rsidR="00FD6C24" w:rsidRPr="00A30939" w:rsidRDefault="00FD6C24" w:rsidP="00FD6C24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Cs w:val="24"/>
          <w:lang w:eastAsia="ru-RU"/>
        </w:rPr>
      </w:pPr>
    </w:p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  <w:r w:rsidRPr="00A30939">
        <w:rPr>
          <w:rFonts w:eastAsia="Times New Roman" w:cs="Times New Roman"/>
          <w:kern w:val="0"/>
          <w:szCs w:val="24"/>
          <w:lang w:eastAsia="ru-RU"/>
        </w:rPr>
        <w:t>1) расчёт расходов к подстатье 352 «Увеличение стоимости неисключительных прав на результаты интеллектуальной деятельности с неопределённым сроком использования":</w:t>
      </w:r>
    </w:p>
    <w:p w:rsidR="00FD6C24" w:rsidRPr="00A30939" w:rsidRDefault="00FD6C24" w:rsidP="00FD6C24">
      <w:pPr>
        <w:autoSpaceDE w:val="0"/>
        <w:autoSpaceDN w:val="0"/>
        <w:adjustRightInd w:val="0"/>
        <w:jc w:val="left"/>
        <w:outlineLvl w:val="1"/>
        <w:rPr>
          <w:rFonts w:eastAsia="Times New Roman" w:cs="Times New Roman"/>
          <w:kern w:val="0"/>
          <w:szCs w:val="24"/>
          <w:lang w:eastAsia="ru-RU"/>
        </w:rPr>
      </w:pPr>
    </w:p>
    <w:tbl>
      <w:tblPr>
        <w:tblW w:w="98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6407"/>
        <w:gridCol w:w="2835"/>
      </w:tblGrid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Наименование расходов на прочие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Сумма (рублей)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Права использования программы "СКБ Контур"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8 500,00</w:t>
            </w: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Приобретение лицензионных прав на программное обеспечение 1С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18 000,00</w:t>
            </w:r>
          </w:p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</w:p>
        </w:tc>
      </w:tr>
      <w:tr w:rsidR="00FD6C24" w:rsidRPr="00A30939" w:rsidTr="00EE3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kern w:val="0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24" w:rsidRPr="00A30939" w:rsidRDefault="00FD6C24" w:rsidP="00EE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</w:rPr>
            </w:pPr>
            <w:r w:rsidRPr="00A30939">
              <w:rPr>
                <w:rFonts w:eastAsia="Times New Roman" w:cs="Times New Roman"/>
                <w:b/>
                <w:kern w:val="0"/>
                <w:szCs w:val="24"/>
              </w:rPr>
              <w:t>26 500,00</w:t>
            </w:r>
          </w:p>
        </w:tc>
      </w:tr>
    </w:tbl>
    <w:p w:rsidR="00FD6C24" w:rsidRPr="00A30939" w:rsidRDefault="00FD6C24" w:rsidP="00FD6C24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91401" w:rsidRDefault="00FD6C24" w:rsidP="00FD6C24">
      <w:pPr>
        <w:jc w:val="left"/>
      </w:pPr>
      <w:r w:rsidRPr="00A30939">
        <w:rPr>
          <w:rFonts w:eastAsia="Times New Roman" w:cs="Times New Roman"/>
          <w:kern w:val="0"/>
          <w:szCs w:val="24"/>
          <w:lang w:eastAsia="ru-RU"/>
        </w:rPr>
        <w:t xml:space="preserve">Бухгалтер ОСД        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</w:t>
      </w:r>
      <w:r w:rsidRPr="00A30939"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                     </w:t>
      </w:r>
      <w:r w:rsidRPr="00A30939">
        <w:rPr>
          <w:rFonts w:eastAsia="Times New Roman" w:cs="Times New Roman"/>
          <w:kern w:val="0"/>
          <w:szCs w:val="24"/>
          <w:lang w:eastAsia="ru-RU"/>
        </w:rPr>
        <w:t xml:space="preserve">         И.В. Чудакова</w:t>
      </w:r>
      <w:bookmarkStart w:id="3" w:name="_GoBack"/>
      <w:bookmarkEnd w:id="3"/>
    </w:p>
    <w:sectPr w:rsidR="00991401" w:rsidSect="00FD6C2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2BDF"/>
    <w:multiLevelType w:val="hybridMultilevel"/>
    <w:tmpl w:val="2A0EB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975A7"/>
    <w:multiLevelType w:val="hybridMultilevel"/>
    <w:tmpl w:val="6A581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92444"/>
    <w:multiLevelType w:val="hybridMultilevel"/>
    <w:tmpl w:val="094E3ED6"/>
    <w:lvl w:ilvl="0" w:tplc="A18E3E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B45EF34E">
      <w:start w:val="1"/>
      <w:numFmt w:val="decimal"/>
      <w:lvlText w:val="%2."/>
      <w:lvlJc w:val="left"/>
      <w:pPr>
        <w:ind w:left="141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 w15:restartNumberingAfterBreak="0">
    <w:nsid w:val="7436190E"/>
    <w:multiLevelType w:val="hybridMultilevel"/>
    <w:tmpl w:val="1F6278EE"/>
    <w:lvl w:ilvl="0" w:tplc="F60CC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24"/>
    <w:rsid w:val="00991401"/>
    <w:rsid w:val="00C479B4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BF5"/>
  <w15:chartTrackingRefBased/>
  <w15:docId w15:val="{7290C907-384D-40B7-8147-7B10B8B1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2021-01-27T13:15:00Z</dcterms:created>
  <dcterms:modified xsi:type="dcterms:W3CDTF">2021-01-27T13:19:00Z</dcterms:modified>
</cp:coreProperties>
</file>