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3584" w14:textId="77777777" w:rsidR="003403BA" w:rsidRPr="003403BA" w:rsidRDefault="003403BA" w:rsidP="003403BA">
      <w:pPr>
        <w:suppressAutoHyphens/>
        <w:spacing w:after="0" w:line="240" w:lineRule="auto"/>
        <w:jc w:val="center"/>
        <w:rPr>
          <w:rFonts w:eastAsia="Times New Roman"/>
          <w:b/>
          <w:kern w:val="2"/>
          <w:szCs w:val="24"/>
          <w:lang w:eastAsia="ar-SA"/>
        </w:rPr>
      </w:pPr>
      <w:r w:rsidRPr="003403BA">
        <w:rPr>
          <w:rFonts w:eastAsia="Times New Roman"/>
          <w:b/>
          <w:kern w:val="2"/>
          <w:szCs w:val="24"/>
          <w:lang w:eastAsia="ar-SA"/>
        </w:rPr>
        <w:t>ОТЧЁТ</w:t>
      </w:r>
    </w:p>
    <w:p w14:paraId="2246FDFE" w14:textId="77777777" w:rsidR="003403BA" w:rsidRPr="003403BA" w:rsidRDefault="003403BA" w:rsidP="003403BA">
      <w:pPr>
        <w:suppressAutoHyphens/>
        <w:spacing w:after="0" w:line="240" w:lineRule="auto"/>
        <w:jc w:val="center"/>
        <w:rPr>
          <w:rFonts w:eastAsia="Times New Roman"/>
          <w:b/>
          <w:kern w:val="2"/>
          <w:szCs w:val="24"/>
          <w:lang w:eastAsia="ar-SA"/>
        </w:rPr>
      </w:pPr>
      <w:r w:rsidRPr="003403BA">
        <w:rPr>
          <w:rFonts w:eastAsia="Times New Roman"/>
          <w:b/>
          <w:kern w:val="2"/>
          <w:szCs w:val="24"/>
          <w:lang w:eastAsia="ar-SA"/>
        </w:rPr>
        <w:t>о деятельности Контрольно-счетной палаты муниципального образования</w:t>
      </w:r>
    </w:p>
    <w:p w14:paraId="188AC8A0" w14:textId="77777777" w:rsidR="003403BA" w:rsidRPr="003403BA" w:rsidRDefault="003403BA" w:rsidP="003403BA">
      <w:pPr>
        <w:suppressAutoHyphens/>
        <w:spacing w:after="0" w:line="240" w:lineRule="auto"/>
        <w:jc w:val="center"/>
        <w:rPr>
          <w:rFonts w:eastAsia="Times New Roman"/>
          <w:b/>
          <w:kern w:val="2"/>
          <w:szCs w:val="24"/>
          <w:lang w:eastAsia="ar-SA"/>
        </w:rPr>
      </w:pPr>
      <w:r w:rsidRPr="003403BA">
        <w:rPr>
          <w:rFonts w:eastAsia="Times New Roman"/>
          <w:b/>
          <w:kern w:val="2"/>
          <w:szCs w:val="24"/>
          <w:lang w:eastAsia="ar-SA"/>
        </w:rPr>
        <w:t xml:space="preserve"> «Славский городской округ» за 2021 год</w:t>
      </w:r>
    </w:p>
    <w:p w14:paraId="1F3F6351" w14:textId="77777777" w:rsidR="003403BA" w:rsidRPr="003403BA" w:rsidRDefault="003403BA" w:rsidP="003403BA">
      <w:pPr>
        <w:suppressAutoHyphens/>
        <w:spacing w:after="0" w:line="240" w:lineRule="auto"/>
        <w:jc w:val="center"/>
        <w:rPr>
          <w:rFonts w:ascii="Calibri" w:eastAsia="Calibri" w:hAnsi="Calibri"/>
          <w:kern w:val="2"/>
          <w:szCs w:val="24"/>
          <w:lang w:eastAsia="ar-SA"/>
        </w:rPr>
      </w:pPr>
    </w:p>
    <w:p w14:paraId="5DD1CEF3" w14:textId="77777777" w:rsidR="003403BA" w:rsidRPr="003403BA" w:rsidRDefault="003403BA" w:rsidP="003403BA">
      <w:pPr>
        <w:numPr>
          <w:ilvl w:val="0"/>
          <w:numId w:val="1"/>
        </w:numPr>
        <w:suppressAutoHyphens/>
        <w:spacing w:after="200" w:line="240" w:lineRule="auto"/>
        <w:jc w:val="center"/>
        <w:rPr>
          <w:rFonts w:ascii="Calibri" w:eastAsia="Calibri" w:hAnsi="Calibri" w:cs="Calibri"/>
          <w:szCs w:val="24"/>
          <w:lang w:eastAsia="ar-SA"/>
        </w:rPr>
      </w:pPr>
      <w:r w:rsidRPr="003403BA">
        <w:rPr>
          <w:rFonts w:eastAsia="Calibri" w:cs="Calibri"/>
          <w:b/>
          <w:szCs w:val="24"/>
          <w:lang w:eastAsia="ar-SA"/>
        </w:rPr>
        <w:t>Общие положения</w:t>
      </w:r>
    </w:p>
    <w:p w14:paraId="54FD26C7"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Отчет о деятельности Контрольно-счетной палаты муниципального образования «Славский городской округ» за 2021 год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статьи 20 Положения о Контрольно-счетной палате муниципального образования «Славский муниципальный округ Калининградской области», утверждённого решением окружного Совета депутатов муниципального образования «Славский городской округ» от 24.11.2021 года № 81 (далее - Положение о Контрольно-счетной палате).</w:t>
      </w:r>
    </w:p>
    <w:p w14:paraId="0EC58CB8"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Контрольно-счетная палата муниципального образования «Славский муниципальный округ Калининградской области», в соответствии со статьёй 1 Положения о Контрольно-счетной палате,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и ему подотчетна.</w:t>
      </w:r>
    </w:p>
    <w:p w14:paraId="4BB41BF3"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Правовое регулирование организации и деятельности Контрольно-счетной палаты основывается на Конституции Российской Федерации и осуществляется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года № 6-ФЗ), другими федеральными законами и иными нормативными правовыми актами Российской Федерации, законодательством Калининградской области, Уставом муниципального образования, Положением о Контрольно-счетной палате муниципального образования и иными муниципальными правовыми актами.</w:t>
      </w:r>
    </w:p>
    <w:p w14:paraId="57A12074"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Контрольно-счетная палата в 2021 году осуществляла контрольную, экспертно-аналитическую, информационную, организационную виды деятельности, нормотворческую и методическую работу, исходя из необходимости обеспечения системного контроля за исполнением бюджета муниципального образования «Славский городской округ» (далее – бюджет округа) в соответствии с годовым планом работы. План работы Контрольно-счетной палаты утверждён распоряжением Контрольно-счетной палаты от 30.12.2020 года № 9-рс.</w:t>
      </w:r>
    </w:p>
    <w:p w14:paraId="5B66E08D"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Приоритетными направлениями деятельности Контрольно-счетной палаты в 2021 году были:</w:t>
      </w:r>
    </w:p>
    <w:p w14:paraId="14C155F8"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1) проведение экспертизы проектов решений окружного Совета депутатов о бюджете муниципального образования «Славский городской округ», проектов решений окружного Совета депутатов о внесении изменений в решение окружного Совета депутатов о бюджете муниципального образования «Славский городской округ», проектов решений окружного Совета депутатов об исполнении бюджета муниципального образования «Славский городской округ», проектов и иных решений окружного Совета депутатов и правовых актов, регулирующих бюджетные правоотношения;</w:t>
      </w:r>
    </w:p>
    <w:p w14:paraId="580BCF47" w14:textId="77777777" w:rsidR="003403BA" w:rsidRPr="003403BA" w:rsidRDefault="003403BA" w:rsidP="003403BA">
      <w:pPr>
        <w:tabs>
          <w:tab w:val="left" w:pos="1134"/>
        </w:tabs>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2)</w:t>
      </w:r>
      <w:r w:rsidRPr="003403BA">
        <w:rPr>
          <w:rFonts w:eastAsia="Times New Roman"/>
          <w:kern w:val="2"/>
          <w:szCs w:val="24"/>
          <w:lang w:eastAsia="ar-SA"/>
        </w:rPr>
        <w:tab/>
        <w:t>внешняя проверка и подготовка заключения на годовой отчет об исполнении бюджета муниципального образования «Славский городской округ»;</w:t>
      </w:r>
    </w:p>
    <w:p w14:paraId="581BBBDF" w14:textId="77777777" w:rsidR="003403BA" w:rsidRPr="003403BA" w:rsidRDefault="003403BA" w:rsidP="003403BA">
      <w:pPr>
        <w:tabs>
          <w:tab w:val="left" w:pos="1134"/>
        </w:tabs>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3)</w:t>
      </w:r>
      <w:r w:rsidRPr="003403BA">
        <w:rPr>
          <w:rFonts w:eastAsia="Times New Roman"/>
          <w:kern w:val="2"/>
          <w:szCs w:val="24"/>
          <w:lang w:eastAsia="ar-SA"/>
        </w:rPr>
        <w:tab/>
        <w:t>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14:paraId="3B033520" w14:textId="77777777" w:rsidR="003403BA" w:rsidRPr="003403BA" w:rsidRDefault="003403BA" w:rsidP="003403BA">
      <w:pPr>
        <w:tabs>
          <w:tab w:val="left" w:pos="1134"/>
        </w:tabs>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4)</w:t>
      </w:r>
      <w:r w:rsidRPr="003403BA">
        <w:rPr>
          <w:rFonts w:eastAsia="Times New Roman"/>
          <w:kern w:val="2"/>
          <w:szCs w:val="24"/>
          <w:lang w:eastAsia="ar-SA"/>
        </w:rPr>
        <w:tab/>
        <w:t>анализ бюджетного процесса в муниципальном образовании и подготовка предложений, направленных на его совершенствование;</w:t>
      </w:r>
    </w:p>
    <w:p w14:paraId="0519E1AC" w14:textId="77777777" w:rsidR="003403BA" w:rsidRPr="003403BA" w:rsidRDefault="003403BA" w:rsidP="003403BA">
      <w:pPr>
        <w:tabs>
          <w:tab w:val="left" w:pos="1134"/>
        </w:tabs>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5)  проведение ревизий и проверок органов местного самоуправления, муниципальных учреждений и предприятий;</w:t>
      </w:r>
    </w:p>
    <w:p w14:paraId="4CF33D2E" w14:textId="77777777" w:rsidR="003403BA" w:rsidRPr="003403BA" w:rsidRDefault="003403BA" w:rsidP="003403BA">
      <w:pPr>
        <w:tabs>
          <w:tab w:val="left" w:pos="1134"/>
        </w:tabs>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lastRenderedPageBreak/>
        <w:t>6)</w:t>
      </w:r>
      <w:r w:rsidRPr="003403BA">
        <w:rPr>
          <w:rFonts w:eastAsia="Times New Roman"/>
          <w:kern w:val="2"/>
          <w:szCs w:val="24"/>
          <w:lang w:eastAsia="ar-SA"/>
        </w:rPr>
        <w:tab/>
        <w:t>подготовка информации о ходе исполнения бюджета муниципального образования, о результатах проведённых контрольных и экспертно-аналитических мероприятий и представление такой информации в окружной Совет депутатов, главе муниципального образования и главе администрации муниципального образования;</w:t>
      </w:r>
    </w:p>
    <w:p w14:paraId="2A7EE24E" w14:textId="77777777" w:rsidR="003403BA" w:rsidRPr="003403BA" w:rsidRDefault="003403BA" w:rsidP="003403BA">
      <w:pPr>
        <w:tabs>
          <w:tab w:val="left" w:pos="1134"/>
        </w:tabs>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7) аудит в сфере закупок, в соответствии со ст. 98. Федерального закона от 05.04.13 г. № 44-ФЗ «О контрактной системе в сфере закупок товаров, работ, услуг для обеспечения государственных и муниципальных нужд»</w:t>
      </w:r>
      <w:bookmarkStart w:id="0" w:name="Par2"/>
      <w:bookmarkEnd w:id="0"/>
      <w:r w:rsidRPr="003403BA">
        <w:rPr>
          <w:rFonts w:eastAsia="Times New Roman"/>
          <w:kern w:val="2"/>
          <w:szCs w:val="24"/>
          <w:lang w:eastAsia="ar-SA"/>
        </w:rPr>
        <w:t>.</w:t>
      </w:r>
    </w:p>
    <w:p w14:paraId="60BCA6F2"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bookmarkStart w:id="1" w:name="Par3"/>
      <w:bookmarkStart w:id="2" w:name="Par4"/>
      <w:bookmarkEnd w:id="1"/>
      <w:bookmarkEnd w:id="2"/>
      <w:r w:rsidRPr="003403BA">
        <w:rPr>
          <w:rFonts w:eastAsia="Times New Roman"/>
          <w:kern w:val="2"/>
          <w:szCs w:val="24"/>
          <w:lang w:eastAsia="ar-SA"/>
        </w:rPr>
        <w:t>Все мероприятия, предусмотренные планом в отчётном году, в основном, выполнены.</w:t>
      </w:r>
    </w:p>
    <w:p w14:paraId="405D7F3C"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На основании распоряжения Контрольно-счетной палаты от 15.09.2021г. № 3-рс внесены изменения в План работы Контрольно-счетной палаты на 2021 год:</w:t>
      </w:r>
    </w:p>
    <w:p w14:paraId="5DE6FB29"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 xml:space="preserve">-внесено дополнение в План работы КСП в п. 1 пп. 1.14. в следующей редакции: «Учёт недвижимого имущества муниципального образования «Славский городской округ» в муниципальной казне» (реестр и бюджетный учёт); </w:t>
      </w:r>
    </w:p>
    <w:p w14:paraId="013E2FFC"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 внесено изменение в План работы КСП в п. 2 пп. 2.3. «Проверка финансово-хозяйственной деятельности администрации МО «Славский городской округ». В связи со сложившейся неблагоприятной обстановкой по распространению коронавирусной инфекции проверка перенесена на 1 квартал 2022 года.</w:t>
      </w:r>
    </w:p>
    <w:p w14:paraId="49C39317" w14:textId="77777777" w:rsidR="003403BA" w:rsidRPr="003403BA" w:rsidRDefault="003403BA" w:rsidP="003403BA">
      <w:pPr>
        <w:suppressAutoHyphens/>
        <w:spacing w:after="0" w:line="240" w:lineRule="auto"/>
        <w:ind w:firstLine="709"/>
        <w:jc w:val="both"/>
        <w:rPr>
          <w:rFonts w:eastAsia="Times New Roman"/>
          <w:b/>
          <w:kern w:val="2"/>
          <w:szCs w:val="24"/>
          <w:lang w:eastAsia="ar-SA"/>
        </w:rPr>
      </w:pPr>
      <w:r w:rsidRPr="003403BA">
        <w:rPr>
          <w:rFonts w:eastAsia="Times New Roman"/>
          <w:kern w:val="2"/>
          <w:szCs w:val="24"/>
          <w:lang w:eastAsia="ar-SA"/>
        </w:rPr>
        <w:t>На основании распоряжения Контрольно-счетной палаты от 01.11.2021г. № 3-р внесено изменение в План работы Контрольно-счетной палаты на 2021 год:</w:t>
      </w:r>
    </w:p>
    <w:p w14:paraId="6EEEAA34"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 xml:space="preserve">-внесено дополнение в План работы КСП в п. 2 пп. 2.3. в следующей редакции: «Проверка исполнения сметы расходов МКУ «Финансовый отдел» администрации МО «Славский городской округ». </w:t>
      </w:r>
    </w:p>
    <w:p w14:paraId="550471D1" w14:textId="77777777" w:rsidR="003403BA" w:rsidRPr="003403BA" w:rsidRDefault="003403BA" w:rsidP="003403BA">
      <w:pPr>
        <w:suppressAutoHyphens/>
        <w:spacing w:after="0" w:line="240" w:lineRule="auto"/>
        <w:rPr>
          <w:rFonts w:ascii="Calibri" w:eastAsia="Times New Roman" w:hAnsi="Calibri"/>
          <w:kern w:val="2"/>
          <w:sz w:val="22"/>
          <w:lang w:eastAsia="ar-SA"/>
        </w:rPr>
      </w:pPr>
      <w:r w:rsidRPr="003403BA">
        <w:rPr>
          <w:rFonts w:eastAsia="Times New Roman"/>
          <w:kern w:val="2"/>
          <w:szCs w:val="24"/>
          <w:lang w:eastAsia="ar-SA"/>
        </w:rPr>
        <w:tab/>
      </w:r>
    </w:p>
    <w:p w14:paraId="268F528B" w14:textId="77777777" w:rsidR="003403BA" w:rsidRPr="003403BA" w:rsidRDefault="003403BA" w:rsidP="003403BA">
      <w:pPr>
        <w:numPr>
          <w:ilvl w:val="0"/>
          <w:numId w:val="1"/>
        </w:numPr>
        <w:suppressAutoHyphens/>
        <w:spacing w:after="0" w:line="240" w:lineRule="auto"/>
        <w:jc w:val="center"/>
        <w:rPr>
          <w:rFonts w:eastAsia="Calibri" w:cs="Calibri"/>
          <w:b/>
          <w:szCs w:val="24"/>
          <w:lang w:eastAsia="ar-SA"/>
        </w:rPr>
      </w:pPr>
      <w:r w:rsidRPr="003403BA">
        <w:rPr>
          <w:rFonts w:eastAsia="Calibri" w:cs="Calibri"/>
          <w:b/>
          <w:szCs w:val="24"/>
          <w:lang w:eastAsia="ar-SA"/>
        </w:rPr>
        <w:t>Основные результаты и особенности деятельности</w:t>
      </w:r>
    </w:p>
    <w:p w14:paraId="635E5C63" w14:textId="77777777" w:rsidR="003403BA" w:rsidRPr="003403BA" w:rsidRDefault="003403BA" w:rsidP="003403BA">
      <w:pPr>
        <w:suppressAutoHyphens/>
        <w:spacing w:after="0" w:line="240" w:lineRule="auto"/>
        <w:ind w:left="2844" w:firstLine="696"/>
        <w:rPr>
          <w:rFonts w:eastAsia="Calibri" w:cs="Calibri"/>
          <w:b/>
          <w:szCs w:val="24"/>
          <w:lang w:eastAsia="ar-SA"/>
        </w:rPr>
      </w:pPr>
      <w:r w:rsidRPr="003403BA">
        <w:rPr>
          <w:rFonts w:eastAsia="Calibri" w:cs="Calibri"/>
          <w:b/>
          <w:szCs w:val="24"/>
          <w:lang w:eastAsia="ar-SA"/>
        </w:rPr>
        <w:t>Контрольно-счетной палаты</w:t>
      </w:r>
    </w:p>
    <w:p w14:paraId="360B1D27" w14:textId="77777777" w:rsidR="003403BA" w:rsidRPr="003403BA" w:rsidRDefault="003403BA" w:rsidP="003403BA">
      <w:pPr>
        <w:suppressAutoHyphens/>
        <w:spacing w:after="0" w:line="240" w:lineRule="auto"/>
        <w:ind w:left="2844" w:firstLine="696"/>
        <w:rPr>
          <w:rFonts w:eastAsia="Calibri" w:cs="Calibri"/>
          <w:b/>
          <w:szCs w:val="24"/>
          <w:lang w:eastAsia="ar-SA"/>
        </w:rPr>
      </w:pPr>
    </w:p>
    <w:p w14:paraId="636A3D2E"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В 2021 году Контрольно-счетной палатой проведено 3 контрольных и 18 экспертно-аналитических мероприятий.</w:t>
      </w:r>
    </w:p>
    <w:p w14:paraId="7DB9E9A5"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Экспертно-аналитические и контрольные мероприятия были направлены на обеспечение единой системы внешнего муниципального финансового контроля, система которого интегрирована в основные составляющие бюджетного процесса и предполагает непрерывный цикл контроля за исполнением бюджета, реализуемого на трёх последовательных стадиях - стадии предварительного контроля проекта бюджета на очередной финансовый год,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отчётный финансовый год.</w:t>
      </w:r>
    </w:p>
    <w:p w14:paraId="60455A46"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В рамках проведения предварительного контроля проведена экспертиза и подготовлено заключение на проект решения окружного Совета депутатов муниципального образования «Славский городской округ» «О бюджете муниципального образования «Славский муниципальный округ Калининградской области» на 2022 год и на плановый период 2023-2024 годов, программного бюджета, в котором:</w:t>
      </w:r>
    </w:p>
    <w:p w14:paraId="5FA508AB" w14:textId="77777777" w:rsidR="003403BA" w:rsidRPr="003403BA" w:rsidRDefault="003403BA" w:rsidP="003403BA">
      <w:pPr>
        <w:numPr>
          <w:ilvl w:val="0"/>
          <w:numId w:val="2"/>
        </w:numPr>
        <w:tabs>
          <w:tab w:val="left" w:pos="1134"/>
        </w:tabs>
        <w:suppressAutoHyphens/>
        <w:spacing w:after="0" w:line="240" w:lineRule="auto"/>
        <w:ind w:firstLine="709"/>
        <w:jc w:val="both"/>
        <w:rPr>
          <w:rFonts w:eastAsia="Calibri" w:cs="Calibri"/>
          <w:szCs w:val="24"/>
          <w:lang w:eastAsia="ar-SA"/>
        </w:rPr>
      </w:pPr>
      <w:r w:rsidRPr="003403BA">
        <w:rPr>
          <w:rFonts w:eastAsia="Calibri" w:cs="Calibri"/>
          <w:szCs w:val="24"/>
          <w:lang w:eastAsia="ar-SA"/>
        </w:rPr>
        <w:t>проведён анализ основных параметров проекта бюджета муниципального образования «Славский муниципальный округ Калининградской области» на 2022 год;</w:t>
      </w:r>
    </w:p>
    <w:p w14:paraId="594A6EC6" w14:textId="77777777" w:rsidR="003403BA" w:rsidRPr="003403BA" w:rsidRDefault="003403BA" w:rsidP="003403BA">
      <w:pPr>
        <w:numPr>
          <w:ilvl w:val="0"/>
          <w:numId w:val="2"/>
        </w:numPr>
        <w:tabs>
          <w:tab w:val="left" w:pos="1134"/>
        </w:tabs>
        <w:suppressAutoHyphens/>
        <w:spacing w:after="0" w:line="240" w:lineRule="auto"/>
        <w:ind w:firstLine="709"/>
        <w:jc w:val="both"/>
        <w:rPr>
          <w:rFonts w:eastAsia="Calibri" w:cs="Calibri"/>
          <w:szCs w:val="24"/>
          <w:lang w:eastAsia="ar-SA"/>
        </w:rPr>
      </w:pPr>
      <w:r w:rsidRPr="003403BA">
        <w:rPr>
          <w:rFonts w:eastAsia="Calibri" w:cs="Calibri"/>
          <w:szCs w:val="24"/>
          <w:lang w:eastAsia="ar-SA"/>
        </w:rPr>
        <w:t>проведена оценка соответствия внесённого проекта решения о бюджете сведениям и документам, являющимися основанием составления проекта бюджета, соблюдения требований действующего законодательства;</w:t>
      </w:r>
    </w:p>
    <w:p w14:paraId="178875ED" w14:textId="77777777" w:rsidR="003403BA" w:rsidRPr="003403BA" w:rsidRDefault="003403BA" w:rsidP="003403BA">
      <w:pPr>
        <w:numPr>
          <w:ilvl w:val="0"/>
          <w:numId w:val="2"/>
        </w:numPr>
        <w:tabs>
          <w:tab w:val="left" w:pos="1134"/>
        </w:tabs>
        <w:suppressAutoHyphens/>
        <w:spacing w:after="0" w:line="240" w:lineRule="auto"/>
        <w:ind w:firstLine="709"/>
        <w:jc w:val="both"/>
        <w:rPr>
          <w:rFonts w:eastAsia="Calibri"/>
          <w:szCs w:val="24"/>
          <w:lang w:eastAsia="ar-SA"/>
        </w:rPr>
      </w:pPr>
      <w:r w:rsidRPr="003403BA">
        <w:rPr>
          <w:rFonts w:eastAsia="Calibri"/>
          <w:szCs w:val="24"/>
          <w:lang w:eastAsia="ar-SA"/>
        </w:rPr>
        <w:t>оценка полноты отражения доходов в доходной части бюджета, в том числе оценка законности и полноты отражения доходов, поступающих в порядке межбюджетных отношений;</w:t>
      </w:r>
    </w:p>
    <w:p w14:paraId="6920D053" w14:textId="77777777" w:rsidR="003403BA" w:rsidRPr="003403BA" w:rsidRDefault="003403BA" w:rsidP="003403BA">
      <w:pPr>
        <w:numPr>
          <w:ilvl w:val="0"/>
          <w:numId w:val="2"/>
        </w:numPr>
        <w:tabs>
          <w:tab w:val="left" w:pos="1134"/>
        </w:tabs>
        <w:suppressAutoHyphens/>
        <w:spacing w:after="0" w:line="240" w:lineRule="auto"/>
        <w:ind w:firstLine="709"/>
        <w:jc w:val="both"/>
        <w:rPr>
          <w:rFonts w:eastAsia="Calibri"/>
          <w:szCs w:val="24"/>
          <w:lang w:eastAsia="ar-SA"/>
        </w:rPr>
      </w:pPr>
      <w:r w:rsidRPr="003403BA">
        <w:rPr>
          <w:rFonts w:eastAsia="Calibri"/>
          <w:szCs w:val="24"/>
          <w:lang w:eastAsia="ar-SA"/>
        </w:rPr>
        <w:t>оценка распределения бюджетных ассигнований в расходной части бюджета муниципального образования «Славский муниципальный округ Калининградской области»;</w:t>
      </w:r>
    </w:p>
    <w:p w14:paraId="2AE4E814" w14:textId="77777777" w:rsidR="003403BA" w:rsidRPr="003403BA" w:rsidRDefault="003403BA" w:rsidP="003403BA">
      <w:pPr>
        <w:numPr>
          <w:ilvl w:val="0"/>
          <w:numId w:val="2"/>
        </w:numPr>
        <w:tabs>
          <w:tab w:val="left" w:pos="1134"/>
        </w:tabs>
        <w:suppressAutoHyphens/>
        <w:spacing w:after="0" w:line="240" w:lineRule="auto"/>
        <w:ind w:firstLine="709"/>
        <w:jc w:val="both"/>
        <w:rPr>
          <w:rFonts w:eastAsia="Calibri"/>
          <w:szCs w:val="24"/>
          <w:lang w:eastAsia="ar-SA"/>
        </w:rPr>
      </w:pPr>
      <w:r w:rsidRPr="003403BA">
        <w:rPr>
          <w:rFonts w:eastAsia="Calibri"/>
          <w:szCs w:val="24"/>
          <w:lang w:eastAsia="ar-SA"/>
        </w:rPr>
        <w:lastRenderedPageBreak/>
        <w:t>оценка соответствия показателей объёма бюджетных ассигнований на реализацию ведомственных целевых программ, предусмотренных к финансированию за счёт средств бюджета муниципального округа объёмам бюджетных обязательств, утверждённых муниципальными правовыми актами.</w:t>
      </w:r>
    </w:p>
    <w:p w14:paraId="2AA81EA2" w14:textId="77777777" w:rsidR="003403BA" w:rsidRPr="003403BA" w:rsidRDefault="003403BA" w:rsidP="003403BA">
      <w:pPr>
        <w:suppressAutoHyphens/>
        <w:spacing w:after="0" w:line="240" w:lineRule="auto"/>
        <w:ind w:firstLine="720"/>
        <w:jc w:val="both"/>
        <w:rPr>
          <w:rFonts w:eastAsia="Times New Roman"/>
          <w:kern w:val="2"/>
          <w:szCs w:val="24"/>
          <w:lang w:eastAsia="ar-SA"/>
        </w:rPr>
      </w:pPr>
      <w:r w:rsidRPr="003403BA">
        <w:rPr>
          <w:rFonts w:eastAsia="Times New Roman"/>
          <w:kern w:val="2"/>
          <w:szCs w:val="24"/>
          <w:lang w:eastAsia="ar-SA"/>
        </w:rPr>
        <w:t xml:space="preserve">В расходной части проекта бюджета представлено 15 программ, в которые входят 37 подпрограмм. </w:t>
      </w:r>
    </w:p>
    <w:p w14:paraId="0EABFEC0" w14:textId="77777777" w:rsidR="003403BA" w:rsidRPr="003403BA" w:rsidRDefault="003403BA" w:rsidP="003403BA">
      <w:pPr>
        <w:suppressAutoHyphens/>
        <w:spacing w:after="0" w:line="240" w:lineRule="auto"/>
        <w:ind w:firstLine="720"/>
        <w:jc w:val="both"/>
        <w:rPr>
          <w:rFonts w:eastAsia="Times New Roman"/>
          <w:kern w:val="2"/>
          <w:szCs w:val="24"/>
          <w:lang w:eastAsia="ar-SA"/>
        </w:rPr>
      </w:pPr>
      <w:r w:rsidRPr="003403BA">
        <w:rPr>
          <w:rFonts w:eastAsia="Times New Roman"/>
          <w:kern w:val="2"/>
          <w:szCs w:val="24"/>
          <w:lang w:eastAsia="ar-SA"/>
        </w:rPr>
        <w:t>Контрольно-счетная палата отметила, что некоторые позиции в доходной части бюджета на 2022 год возможно занижены (НДФЛ, единый налог УСН, доходы в виде арендной платы, штрафы и т.д.).</w:t>
      </w:r>
    </w:p>
    <w:p w14:paraId="7758D3AE" w14:textId="77777777" w:rsidR="003403BA" w:rsidRPr="003403BA" w:rsidRDefault="003403BA" w:rsidP="003403BA">
      <w:pPr>
        <w:widowControl w:val="0"/>
        <w:autoSpaceDE w:val="0"/>
        <w:autoSpaceDN w:val="0"/>
        <w:spacing w:after="0" w:line="240" w:lineRule="auto"/>
        <w:ind w:firstLine="708"/>
        <w:jc w:val="both"/>
        <w:rPr>
          <w:rFonts w:ascii="Calibri" w:eastAsia="Times New Roman" w:hAnsi="Calibri" w:cs="Calibri"/>
          <w:b/>
          <w:sz w:val="22"/>
          <w:szCs w:val="20"/>
          <w:lang w:eastAsia="ru-RU"/>
        </w:rPr>
      </w:pPr>
      <w:r w:rsidRPr="003403BA">
        <w:rPr>
          <w:rFonts w:eastAsia="Times New Roman"/>
          <w:bCs/>
          <w:color w:val="000000"/>
          <w:szCs w:val="24"/>
          <w:lang w:eastAsia="ru-RU"/>
        </w:rPr>
        <w:t>В проекте отражены расходы на уплату взносов на капитальный ремонт муниципального жилья в сумме 1600 тыс. рублей. Однако, в проекте доходной части бюджета не предусмотрено поступление денежных средств от найма муниципальных жилых помещений в многоквартирных</w:t>
      </w:r>
      <w:r w:rsidRPr="003403BA">
        <w:rPr>
          <w:rFonts w:eastAsia="Times New Roman"/>
          <w:b/>
          <w:bCs/>
          <w:color w:val="000000"/>
          <w:szCs w:val="24"/>
          <w:lang w:eastAsia="ru-RU"/>
        </w:rPr>
        <w:t xml:space="preserve"> </w:t>
      </w:r>
      <w:r w:rsidRPr="003403BA">
        <w:rPr>
          <w:rFonts w:eastAsia="Times New Roman"/>
          <w:bCs/>
          <w:color w:val="000000"/>
          <w:szCs w:val="24"/>
          <w:lang w:eastAsia="ru-RU"/>
        </w:rPr>
        <w:t>домах.</w:t>
      </w:r>
      <w:r w:rsidRPr="003403BA">
        <w:rPr>
          <w:rFonts w:eastAsia="Times New Roman"/>
          <w:b/>
          <w:bCs/>
          <w:color w:val="000000"/>
          <w:szCs w:val="24"/>
          <w:lang w:eastAsia="ru-RU"/>
        </w:rPr>
        <w:t xml:space="preserve"> </w:t>
      </w:r>
      <w:r w:rsidRPr="003403BA">
        <w:rPr>
          <w:rFonts w:eastAsia="Times New Roman"/>
          <w:szCs w:val="24"/>
          <w:lang w:eastAsia="ru-RU"/>
        </w:rPr>
        <w:t xml:space="preserve">На основании решения окружного Совета депутатов от 25.04.2018 г. № 24 «Об установлении размера платы за пользование жилым помещением (платы за наем) для нанимателей жилых помещений по договорам социального найма, договорам найма специализированного жилого помещения муниципального жилищного фонда МО «Славский городской округ»», администрация обязана была решить вопрос с порядком взимания платы за наем жилых помещений и поступление её в бюджет. Данный вопрос находится в стадии исполнения. </w:t>
      </w:r>
    </w:p>
    <w:p w14:paraId="25BDA270" w14:textId="77777777" w:rsidR="003403BA" w:rsidRPr="003403BA" w:rsidRDefault="003403BA" w:rsidP="003403BA">
      <w:pPr>
        <w:suppressAutoHyphens/>
        <w:spacing w:after="0" w:line="240" w:lineRule="auto"/>
        <w:ind w:firstLine="720"/>
        <w:jc w:val="both"/>
        <w:rPr>
          <w:rFonts w:eastAsia="Times New Roman"/>
          <w:kern w:val="2"/>
          <w:szCs w:val="24"/>
          <w:lang w:eastAsia="ar-SA"/>
        </w:rPr>
      </w:pPr>
      <w:r w:rsidRPr="003403BA">
        <w:rPr>
          <w:rFonts w:eastAsia="Times New Roman"/>
          <w:kern w:val="2"/>
          <w:szCs w:val="24"/>
          <w:lang w:eastAsia="ar-SA"/>
        </w:rPr>
        <w:t>При подготовке заключения Контрольно-счётная палата учитывала необходимость реализации положений, сформулированных в основных направлениях бюджетной и налоговой политики муниципального образования «Славский муниципальный  округ Калининградской области» на 2022 год и на плановый период 2023-2024 годов, утверждённых постановлением администрации муниципального образования «Славский городской округ» от 11 ноября 2021 года № 2407, руководствуясь статьёй 172 Бюджетного кодекса РФ.</w:t>
      </w:r>
    </w:p>
    <w:p w14:paraId="770D6FA3"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Следует отметить, что перечень материалов и документов, представленных одновременно с проектом решения о бюджете, соответствует Бюджетному кодексу Российской Федерации и Положению о бюджетном процессе; правильность применения кодов бюджетной классификации Российской Федерации при составлении проекта бюджета соответствует ст.18 Бюджетного кодекса Российской Федерации; формирование доходной части бюджета городского округа на 2022 год осуществлено в проекте решения о бюджете с учётом условий изменений бюджетного и налогового законодательства; оценка основных параметров проекта бюджета в 2022 году показала обеспечение принципа сбалансированности при  составлении проекта бюджета. Проект бюджета на 2022-2024 гг. принят с «профицитом», в соответствии со ст. 136 Бюджетного кодекса РФ. Необходимо отметить, что на 2022 год бюджетное финансирование на содержание органов местного самоуправления утверждено в размере 100% от сметных назначений.</w:t>
      </w:r>
    </w:p>
    <w:p w14:paraId="5980AEF5"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В рамках проведения текущего контроля:</w:t>
      </w:r>
    </w:p>
    <w:p w14:paraId="38C4D8D4" w14:textId="77777777" w:rsidR="003403BA" w:rsidRPr="003403BA" w:rsidRDefault="003403BA" w:rsidP="003403BA">
      <w:pPr>
        <w:numPr>
          <w:ilvl w:val="0"/>
          <w:numId w:val="3"/>
        </w:numPr>
        <w:tabs>
          <w:tab w:val="left" w:pos="1134"/>
        </w:tabs>
        <w:suppressAutoHyphens/>
        <w:spacing w:after="0" w:line="240" w:lineRule="auto"/>
        <w:ind w:firstLine="709"/>
        <w:jc w:val="both"/>
        <w:rPr>
          <w:rFonts w:eastAsia="Calibri"/>
          <w:szCs w:val="24"/>
          <w:lang w:eastAsia="ar-SA"/>
        </w:rPr>
      </w:pPr>
      <w:r w:rsidRPr="003403BA">
        <w:rPr>
          <w:rFonts w:eastAsia="Calibri"/>
          <w:szCs w:val="24"/>
          <w:lang w:eastAsia="ar-SA"/>
        </w:rPr>
        <w:t xml:space="preserve">проведена экспертиза и подготовлены 11 заключений на проекты решений окружного Совета депутатов муниципального образования «Славский городской округ» «О внесении изменений в решение окружного Совета депутатов «О бюджете муниципального образования «Славский городской округ» на 2021 год»: </w:t>
      </w:r>
      <w:r w:rsidRPr="003403BA">
        <w:rPr>
          <w:rFonts w:eastAsia="Calibri"/>
          <w:szCs w:val="24"/>
          <w:lang w:eastAsia="ar-SA"/>
        </w:rPr>
        <w:tab/>
        <w:t>заключение № 1 от 25.01.21 г. к решению ОСД № 2 от 27.01.21 г.; заключение № 2 от 24.03.21 г. к решению ОСД № 15 от 31.03.21 г.; заключение № 3 от 08.04.21 г.  к решению ОСД № 19 от 12.04.21 г.; заключение № 4 от 20.05.21 г. к решению ОСД № 22 от 26.05.21 г.; заключение № 5 от 16.06.21 г. к решению ОСД № 28 от 17.06.21 г.; заключение № 6 от 26.07.21 г. к решению ОСД № 38 от 28.07.21 г.; заключение № 7 от 17.08.21 г. к решению ОСД № 45 от 18.08.21 г.; заключение № 8 от 14.10.21 г. к решению ОСД № 67 от 15.10.21 г.; заключение № 9 от 08.11.21 г. к решению ОСД № 80 от 09.11.21 г., заключение № 10 от 22.12.21 г. к решению ОСД № 92 от 23.12.21 г., заключение № 11 от 28.12.21 г. к решению ОСД № 103 от 29.12.21 г. Заключения направлены главе муниципального образования, в окружной Совет депутатов и главе администрации городского округа;</w:t>
      </w:r>
    </w:p>
    <w:p w14:paraId="72BEFF1A" w14:textId="77777777" w:rsidR="003403BA" w:rsidRPr="003403BA" w:rsidRDefault="003403BA" w:rsidP="003403BA">
      <w:pPr>
        <w:numPr>
          <w:ilvl w:val="0"/>
          <w:numId w:val="3"/>
        </w:numPr>
        <w:tabs>
          <w:tab w:val="left" w:pos="1134"/>
        </w:tabs>
        <w:suppressAutoHyphens/>
        <w:spacing w:after="0" w:line="240" w:lineRule="auto"/>
        <w:ind w:firstLine="709"/>
        <w:jc w:val="both"/>
        <w:rPr>
          <w:rFonts w:eastAsia="Calibri"/>
          <w:szCs w:val="24"/>
          <w:lang w:eastAsia="ar-SA"/>
        </w:rPr>
      </w:pPr>
      <w:r w:rsidRPr="003403BA">
        <w:rPr>
          <w:rFonts w:eastAsia="Calibri"/>
          <w:szCs w:val="24"/>
          <w:lang w:eastAsia="ar-SA"/>
        </w:rPr>
        <w:lastRenderedPageBreak/>
        <w:t>подготовлены 3 заключения на отчёты об исполнении бюджета муниципального образования «Славский городской округ» за первый квартал, первое полугодие и девять месяцев 2021 года, которые направлены главе муниципального образования, в окружной Совет депутатов и главе администрации городского округа;</w:t>
      </w:r>
    </w:p>
    <w:p w14:paraId="244D6A3B" w14:textId="77777777" w:rsidR="003403BA" w:rsidRPr="003403BA" w:rsidRDefault="003403BA" w:rsidP="003403BA">
      <w:pPr>
        <w:suppressAutoHyphens/>
        <w:spacing w:after="0" w:line="240" w:lineRule="auto"/>
        <w:ind w:firstLine="708"/>
        <w:jc w:val="both"/>
        <w:rPr>
          <w:rFonts w:eastAsia="Times New Roman"/>
          <w:kern w:val="2"/>
          <w:szCs w:val="24"/>
          <w:lang w:eastAsia="ar-SA"/>
        </w:rPr>
      </w:pPr>
      <w:r w:rsidRPr="003403BA">
        <w:rPr>
          <w:rFonts w:eastAsia="Times New Roman"/>
          <w:kern w:val="2"/>
          <w:szCs w:val="24"/>
          <w:lang w:eastAsia="ar-SA"/>
        </w:rPr>
        <w:t>Проведено экспертно-аналитическое мероприятие «Учёт недвижимого имущества в муниципальной казне». В результате исследования выявлено несоответствие по учёту недвижимого имущества, числящегося в реестре муниципального имущества (казна) и имущества казны, числящегося на бюджетном учёте 1108 на 01.07.2021 г. (например, Здание Гастелловской школы в реестре числится на сумму 4538806.35 руб., по счету 1108 на сумму 2419118.54 и т.д.). Недвижимое имущество казны должно соответствовать показателям реестра муниципального имущества и бюджетному учёту по счету 1108 (в частности, название и стоимость этого имущества), например, в реестре числится нежилое здание автостанции г. Славск, по счету 1108 нежилое помещение автостанции отсутствует и т.д.</w:t>
      </w:r>
    </w:p>
    <w:p w14:paraId="48F10E8F"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kern w:val="2"/>
          <w:szCs w:val="24"/>
          <w:lang w:eastAsia="ar-SA"/>
        </w:rPr>
        <w:t xml:space="preserve">Согласно Приказу Министерства экономического развития РФ от 30.08.2011 г. № 424 «Об утверждении порядка ведения органами местного самоуправления реестра муниципального имущества», </w:t>
      </w:r>
      <w:r w:rsidRPr="003403BA">
        <w:rPr>
          <w:rFonts w:eastAsia="Times New Roman"/>
          <w:color w:val="000000"/>
          <w:kern w:val="2"/>
          <w:szCs w:val="24"/>
          <w:lang w:eastAsia="ar-SA"/>
        </w:rPr>
        <w:t>в раздел 1 включаются сведения о муниципальном недвижимом имуществе, в том числе:</w:t>
      </w:r>
      <w:bookmarkStart w:id="3" w:name="l32"/>
      <w:bookmarkEnd w:id="3"/>
    </w:p>
    <w:p w14:paraId="62C85578" w14:textId="77777777" w:rsidR="003403BA" w:rsidRPr="003403BA" w:rsidRDefault="003403BA" w:rsidP="003403BA">
      <w:pPr>
        <w:shd w:val="clear" w:color="auto" w:fill="FFFFFF"/>
        <w:spacing w:after="0" w:line="240" w:lineRule="auto"/>
        <w:jc w:val="both"/>
        <w:textAlignment w:val="baseline"/>
        <w:rPr>
          <w:rFonts w:eastAsia="Times New Roman"/>
          <w:color w:val="000000"/>
          <w:szCs w:val="24"/>
          <w:lang w:eastAsia="ru-RU"/>
        </w:rPr>
      </w:pPr>
      <w:r w:rsidRPr="003403BA">
        <w:rPr>
          <w:rFonts w:eastAsia="Times New Roman"/>
          <w:color w:val="000000"/>
          <w:szCs w:val="24"/>
          <w:lang w:eastAsia="ru-RU"/>
        </w:rPr>
        <w:t>- наименование недвижимого имущества;</w:t>
      </w:r>
    </w:p>
    <w:p w14:paraId="3A83CE69" w14:textId="77777777" w:rsidR="003403BA" w:rsidRPr="003403BA" w:rsidRDefault="003403BA" w:rsidP="003403BA">
      <w:pPr>
        <w:shd w:val="clear" w:color="auto" w:fill="FFFFFF"/>
        <w:spacing w:after="0" w:line="240" w:lineRule="auto"/>
        <w:jc w:val="both"/>
        <w:textAlignment w:val="baseline"/>
        <w:rPr>
          <w:rFonts w:eastAsia="Times New Roman"/>
          <w:color w:val="000000"/>
          <w:szCs w:val="24"/>
          <w:lang w:eastAsia="ru-RU"/>
        </w:rPr>
      </w:pPr>
      <w:r w:rsidRPr="003403BA">
        <w:rPr>
          <w:rFonts w:eastAsia="Times New Roman"/>
          <w:color w:val="000000"/>
          <w:szCs w:val="24"/>
          <w:lang w:eastAsia="ru-RU"/>
        </w:rPr>
        <w:t>- адрес (местоположение) недвижимого имущества;</w:t>
      </w:r>
      <w:bookmarkStart w:id="4" w:name="l10"/>
      <w:bookmarkEnd w:id="4"/>
    </w:p>
    <w:p w14:paraId="6D92689C" w14:textId="77777777" w:rsidR="003403BA" w:rsidRPr="003403BA" w:rsidRDefault="003403BA" w:rsidP="003403BA">
      <w:pPr>
        <w:shd w:val="clear" w:color="auto" w:fill="FFFFFF"/>
        <w:spacing w:after="0" w:line="240" w:lineRule="auto"/>
        <w:jc w:val="both"/>
        <w:textAlignment w:val="baseline"/>
        <w:rPr>
          <w:rFonts w:eastAsia="Times New Roman"/>
          <w:color w:val="000000"/>
          <w:szCs w:val="24"/>
          <w:lang w:eastAsia="ru-RU"/>
        </w:rPr>
      </w:pPr>
      <w:r w:rsidRPr="003403BA">
        <w:rPr>
          <w:rFonts w:eastAsia="Times New Roman"/>
          <w:color w:val="000000"/>
          <w:szCs w:val="24"/>
          <w:lang w:eastAsia="ru-RU"/>
        </w:rPr>
        <w:t>- кадастровый номер муниципального недвижимого имущества;</w:t>
      </w:r>
    </w:p>
    <w:p w14:paraId="24C41A0A" w14:textId="77777777" w:rsidR="003403BA" w:rsidRPr="003403BA" w:rsidRDefault="003403BA" w:rsidP="003403BA">
      <w:pPr>
        <w:shd w:val="clear" w:color="auto" w:fill="FFFFFF"/>
        <w:spacing w:after="0" w:line="240" w:lineRule="auto"/>
        <w:jc w:val="both"/>
        <w:textAlignment w:val="baseline"/>
        <w:rPr>
          <w:rFonts w:eastAsia="Times New Roman"/>
          <w:color w:val="000000"/>
          <w:szCs w:val="24"/>
          <w:lang w:eastAsia="ru-RU"/>
        </w:rPr>
      </w:pPr>
      <w:r w:rsidRPr="003403BA">
        <w:rPr>
          <w:rFonts w:eastAsia="Times New Roman"/>
          <w:color w:val="000000"/>
          <w:szCs w:val="24"/>
          <w:lang w:eastAsia="ru-RU"/>
        </w:rPr>
        <w:t>-площадь, протяжённость и (или) иные параметры, характеризующие физические свойства недвижимого имущества;</w:t>
      </w:r>
    </w:p>
    <w:p w14:paraId="1227C4BB" w14:textId="77777777" w:rsidR="003403BA" w:rsidRPr="003403BA" w:rsidRDefault="003403BA" w:rsidP="003403BA">
      <w:pPr>
        <w:shd w:val="clear" w:color="auto" w:fill="FFFFFF"/>
        <w:spacing w:after="0" w:line="240" w:lineRule="auto"/>
        <w:jc w:val="both"/>
        <w:textAlignment w:val="baseline"/>
        <w:rPr>
          <w:rFonts w:eastAsia="Times New Roman"/>
          <w:color w:val="000000"/>
          <w:szCs w:val="24"/>
          <w:lang w:eastAsia="ru-RU"/>
        </w:rPr>
      </w:pPr>
      <w:r w:rsidRPr="003403BA">
        <w:rPr>
          <w:rFonts w:eastAsia="Times New Roman"/>
          <w:color w:val="000000"/>
          <w:szCs w:val="24"/>
          <w:lang w:eastAsia="ru-RU"/>
        </w:rPr>
        <w:t>- сведения о балансовой стоимости недвижимого имущества и начисленной амортизации (износе);</w:t>
      </w:r>
    </w:p>
    <w:p w14:paraId="1AB2FE45" w14:textId="77777777" w:rsidR="003403BA" w:rsidRPr="003403BA" w:rsidRDefault="003403BA" w:rsidP="003403BA">
      <w:pPr>
        <w:shd w:val="clear" w:color="auto" w:fill="FFFFFF"/>
        <w:spacing w:after="0" w:line="240" w:lineRule="auto"/>
        <w:jc w:val="both"/>
        <w:textAlignment w:val="baseline"/>
        <w:rPr>
          <w:rFonts w:eastAsia="Times New Roman"/>
          <w:color w:val="000000"/>
          <w:szCs w:val="24"/>
          <w:lang w:eastAsia="ru-RU"/>
        </w:rPr>
      </w:pPr>
      <w:r w:rsidRPr="003403BA">
        <w:rPr>
          <w:rFonts w:eastAsia="Times New Roman"/>
          <w:color w:val="000000"/>
          <w:szCs w:val="24"/>
          <w:lang w:eastAsia="ru-RU"/>
        </w:rPr>
        <w:t>- сведения о кадастровой стоимости недвижимого имущества;</w:t>
      </w:r>
    </w:p>
    <w:p w14:paraId="5FD169B7" w14:textId="77777777" w:rsidR="003403BA" w:rsidRPr="003403BA" w:rsidRDefault="003403BA" w:rsidP="003403BA">
      <w:pPr>
        <w:shd w:val="clear" w:color="auto" w:fill="FFFFFF"/>
        <w:spacing w:after="0" w:line="240" w:lineRule="auto"/>
        <w:jc w:val="both"/>
        <w:textAlignment w:val="baseline"/>
        <w:rPr>
          <w:rFonts w:eastAsia="Times New Roman"/>
          <w:color w:val="000000"/>
          <w:szCs w:val="24"/>
          <w:lang w:eastAsia="ru-RU"/>
        </w:rPr>
      </w:pPr>
      <w:r w:rsidRPr="003403BA">
        <w:rPr>
          <w:rFonts w:eastAsia="Times New Roman"/>
          <w:color w:val="000000"/>
          <w:szCs w:val="24"/>
          <w:lang w:eastAsia="ru-RU"/>
        </w:rPr>
        <w:t>- даты возникновения и прекращения права муниципальной собственности на недвижимое имущество;</w:t>
      </w:r>
    </w:p>
    <w:p w14:paraId="7FD18AB6" w14:textId="77777777" w:rsidR="003403BA" w:rsidRPr="003403BA" w:rsidRDefault="003403BA" w:rsidP="003403BA">
      <w:pPr>
        <w:shd w:val="clear" w:color="auto" w:fill="FFFFFF"/>
        <w:spacing w:after="0" w:line="240" w:lineRule="auto"/>
        <w:jc w:val="both"/>
        <w:textAlignment w:val="baseline"/>
        <w:rPr>
          <w:rFonts w:eastAsia="Times New Roman"/>
          <w:color w:val="000000"/>
          <w:szCs w:val="24"/>
          <w:lang w:eastAsia="ru-RU"/>
        </w:rPr>
      </w:pPr>
      <w:r w:rsidRPr="003403BA">
        <w:rPr>
          <w:rFonts w:eastAsia="Times New Roman"/>
          <w:color w:val="000000"/>
          <w:szCs w:val="24"/>
          <w:lang w:eastAsia="ru-RU"/>
        </w:rPr>
        <w:t>- реквизиты документов - оснований возникновения (прекращения) права муниципальной собственности на недвижимое имущество;</w:t>
      </w:r>
      <w:bookmarkStart w:id="5" w:name="l11"/>
      <w:bookmarkEnd w:id="5"/>
    </w:p>
    <w:p w14:paraId="24C36446" w14:textId="77777777" w:rsidR="003403BA" w:rsidRPr="003403BA" w:rsidRDefault="003403BA" w:rsidP="003403BA">
      <w:pPr>
        <w:shd w:val="clear" w:color="auto" w:fill="FFFFFF"/>
        <w:spacing w:after="0" w:line="240" w:lineRule="auto"/>
        <w:jc w:val="both"/>
        <w:textAlignment w:val="baseline"/>
        <w:rPr>
          <w:rFonts w:eastAsia="Times New Roman"/>
          <w:color w:val="000000"/>
          <w:szCs w:val="24"/>
          <w:lang w:eastAsia="ru-RU"/>
        </w:rPr>
      </w:pPr>
      <w:r w:rsidRPr="003403BA">
        <w:rPr>
          <w:rFonts w:eastAsia="Times New Roman"/>
          <w:color w:val="000000"/>
          <w:szCs w:val="24"/>
          <w:lang w:eastAsia="ru-RU"/>
        </w:rPr>
        <w:t>- сведения о правообладателе муниципального недвижимого имущества;</w:t>
      </w:r>
    </w:p>
    <w:p w14:paraId="76EAAA84" w14:textId="77777777" w:rsidR="003403BA" w:rsidRPr="003403BA" w:rsidRDefault="003403BA" w:rsidP="003403BA">
      <w:pPr>
        <w:shd w:val="clear" w:color="auto" w:fill="FFFFFF"/>
        <w:spacing w:after="0" w:line="240" w:lineRule="auto"/>
        <w:jc w:val="both"/>
        <w:textAlignment w:val="baseline"/>
        <w:rPr>
          <w:rFonts w:eastAsia="Times New Roman"/>
          <w:bCs/>
          <w:color w:val="000080"/>
          <w:szCs w:val="24"/>
          <w:lang w:eastAsia="ru-RU"/>
        </w:rPr>
      </w:pPr>
      <w:r w:rsidRPr="003403BA">
        <w:rPr>
          <w:rFonts w:eastAsia="Times New Roman"/>
          <w:color w:val="000000"/>
          <w:szCs w:val="24"/>
          <w:lang w:eastAsia="ru-RU"/>
        </w:rPr>
        <w:t xml:space="preserve">-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14:paraId="239C8909" w14:textId="77777777" w:rsidR="003403BA" w:rsidRPr="003403BA" w:rsidRDefault="003403BA" w:rsidP="003403BA">
      <w:pPr>
        <w:shd w:val="clear" w:color="auto" w:fill="FFFFFF"/>
        <w:spacing w:after="0" w:line="240" w:lineRule="auto"/>
        <w:ind w:firstLine="708"/>
        <w:jc w:val="both"/>
        <w:textAlignment w:val="baseline"/>
        <w:rPr>
          <w:rFonts w:eastAsia="Times New Roman"/>
          <w:szCs w:val="24"/>
          <w:lang w:eastAsia="ru-RU"/>
        </w:rPr>
      </w:pPr>
      <w:r w:rsidRPr="003403BA">
        <w:rPr>
          <w:rFonts w:eastAsia="Times New Roman"/>
          <w:szCs w:val="24"/>
          <w:lang w:eastAsia="ru-RU"/>
        </w:rPr>
        <w:t>Контрольно-счетная палата исх. № 31 от 11.10.2021 г. предложила провести отделу архитектуры, имущественных и земельных отношений и отделу бухгалтерского учёта администрации совместную сверку муниципального недвижимого имущества казны и на основании сверки привести его в соответствие с действующим законодательством.</w:t>
      </w:r>
    </w:p>
    <w:p w14:paraId="4741D425" w14:textId="77777777" w:rsidR="003403BA" w:rsidRPr="003403BA" w:rsidRDefault="003403BA" w:rsidP="003403BA">
      <w:pPr>
        <w:suppressAutoHyphens/>
        <w:spacing w:after="0" w:line="240" w:lineRule="auto"/>
        <w:ind w:firstLine="709"/>
        <w:jc w:val="both"/>
        <w:rPr>
          <w:rFonts w:ascii="Calibri" w:eastAsia="Times New Roman" w:hAnsi="Calibri"/>
          <w:kern w:val="2"/>
          <w:sz w:val="22"/>
          <w:szCs w:val="24"/>
          <w:lang w:eastAsia="ar-SA"/>
        </w:rPr>
      </w:pPr>
      <w:r w:rsidRPr="003403BA">
        <w:rPr>
          <w:rFonts w:eastAsia="Times New Roman"/>
          <w:kern w:val="2"/>
          <w:szCs w:val="24"/>
          <w:lang w:eastAsia="ar-SA"/>
        </w:rPr>
        <w:t>Результаты осуществляемого Контрольно-счетной палатой текущего оперативного контроля за исполнением бюджета муниципального образования «Славский городской округ» за 2021 год позволяли своевременно информировать окружной Совет депутатов, главу муниципального образования «Славский городской округ», главу администрации городского округа о ходе исполнения бюджета.</w:t>
      </w:r>
    </w:p>
    <w:p w14:paraId="437459EC"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В рамках проведения последующего контроля в отчётном периоде были реализованы следующие контрольные мероприятия.</w:t>
      </w:r>
    </w:p>
    <w:tbl>
      <w:tblPr>
        <w:tblW w:w="9510" w:type="dxa"/>
        <w:tblInd w:w="93" w:type="dxa"/>
        <w:tblLayout w:type="fixed"/>
        <w:tblLook w:val="04A0" w:firstRow="1" w:lastRow="0" w:firstColumn="1" w:lastColumn="0" w:noHBand="0" w:noVBand="1"/>
      </w:tblPr>
      <w:tblGrid>
        <w:gridCol w:w="9510"/>
      </w:tblGrid>
      <w:tr w:rsidR="003403BA" w:rsidRPr="003403BA" w14:paraId="1BEF5071" w14:textId="77777777" w:rsidTr="00765D74">
        <w:trPr>
          <w:trHeight w:val="1350"/>
        </w:trPr>
        <w:tc>
          <w:tcPr>
            <w:tcW w:w="9510" w:type="dxa"/>
            <w:vAlign w:val="center"/>
          </w:tcPr>
          <w:p w14:paraId="61AA7B57"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b/>
                <w:kern w:val="2"/>
                <w:szCs w:val="24"/>
                <w:lang w:eastAsia="ar-SA"/>
              </w:rPr>
              <w:t xml:space="preserve">1. Внешняя проверка и подготовка заключения на годовой отчет об исполнении бюджета муниципального образования «Славский городской округ» за 2020 год. </w:t>
            </w:r>
            <w:r w:rsidRPr="003403BA">
              <w:rPr>
                <w:rFonts w:eastAsia="Times New Roman"/>
                <w:kern w:val="2"/>
                <w:szCs w:val="24"/>
                <w:lang w:eastAsia="ar-SA"/>
              </w:rPr>
              <w:t>Проведённой внешней проверкой отчета об исполнении бюджета муниципального образования «Славский городской округ» за 2020 год расхождений по кассовому исполнению бюджета не установлено.</w:t>
            </w:r>
          </w:p>
          <w:p w14:paraId="644A92D1" w14:textId="77777777" w:rsidR="003403BA" w:rsidRPr="003403BA" w:rsidRDefault="003403BA" w:rsidP="003403BA">
            <w:pPr>
              <w:suppressAutoHyphens/>
              <w:spacing w:after="0" w:line="240" w:lineRule="auto"/>
              <w:ind w:firstLine="709"/>
              <w:jc w:val="both"/>
              <w:rPr>
                <w:rFonts w:eastAsia="Times New Roman"/>
                <w:b/>
                <w:kern w:val="2"/>
                <w:szCs w:val="24"/>
              </w:rPr>
            </w:pPr>
            <w:r w:rsidRPr="003403BA">
              <w:rPr>
                <w:rFonts w:eastAsia="Times New Roman"/>
                <w:b/>
                <w:kern w:val="2"/>
                <w:szCs w:val="24"/>
                <w:lang w:eastAsia="ar-SA"/>
              </w:rPr>
              <w:t xml:space="preserve">2. Проверка достоверности, полноты и соответствия нормативным требованиям составления и представления бюджетной отчётности главных администраторов бюджетных средств муниципального образования «Славский городской округ». </w:t>
            </w:r>
            <w:r w:rsidRPr="003403BA">
              <w:rPr>
                <w:rFonts w:eastAsia="Times New Roman"/>
                <w:kern w:val="2"/>
                <w:szCs w:val="24"/>
                <w:lang w:eastAsia="ar-SA"/>
              </w:rPr>
              <w:t>При проведении проверки нарушений бюджетного законодательства не установлено.</w:t>
            </w:r>
          </w:p>
        </w:tc>
      </w:tr>
      <w:tr w:rsidR="003403BA" w:rsidRPr="003403BA" w14:paraId="512B5BF2" w14:textId="77777777" w:rsidTr="00765D74">
        <w:trPr>
          <w:trHeight w:val="1350"/>
        </w:trPr>
        <w:tc>
          <w:tcPr>
            <w:tcW w:w="9510" w:type="dxa"/>
            <w:shd w:val="clear" w:color="auto" w:fill="auto"/>
            <w:vAlign w:val="center"/>
          </w:tcPr>
          <w:p w14:paraId="46EDC3D6" w14:textId="77777777" w:rsidR="003403BA" w:rsidRPr="003403BA" w:rsidRDefault="003403BA" w:rsidP="003403BA">
            <w:pPr>
              <w:numPr>
                <w:ilvl w:val="0"/>
                <w:numId w:val="1"/>
              </w:numPr>
              <w:suppressAutoHyphens/>
              <w:spacing w:after="0" w:line="240" w:lineRule="auto"/>
              <w:ind w:firstLine="647"/>
              <w:contextualSpacing/>
              <w:jc w:val="both"/>
              <w:rPr>
                <w:rFonts w:eastAsia="Times New Roman"/>
                <w:kern w:val="2"/>
                <w:szCs w:val="24"/>
                <w:lang w:eastAsia="ar-SA"/>
              </w:rPr>
            </w:pPr>
            <w:r w:rsidRPr="003403BA">
              <w:rPr>
                <w:rFonts w:eastAsia="Times New Roman"/>
                <w:b/>
                <w:kern w:val="2"/>
                <w:szCs w:val="24"/>
                <w:lang w:eastAsia="ar-SA"/>
              </w:rPr>
              <w:lastRenderedPageBreak/>
              <w:t>В соответствии с планом работы Контрольно-счетной палаты проведена проверка финансово-хозяйственной деятельности МБУ «Информационно-туристический центр» с 01.01.2019 г. по 31.03.2021 г. год, по результатам которой выявлены нарушения бюджетного и иного законодательства</w:t>
            </w:r>
            <w:r w:rsidRPr="003403BA">
              <w:rPr>
                <w:rFonts w:eastAsia="Times New Roman"/>
                <w:kern w:val="2"/>
                <w:szCs w:val="24"/>
                <w:lang w:eastAsia="ar-SA"/>
              </w:rPr>
              <w:t>.</w:t>
            </w:r>
          </w:p>
          <w:p w14:paraId="2A7EB8D8" w14:textId="77777777" w:rsidR="003403BA" w:rsidRPr="003403BA" w:rsidRDefault="003403BA" w:rsidP="003403BA">
            <w:pPr>
              <w:suppressAutoHyphens/>
              <w:spacing w:after="0" w:line="240" w:lineRule="auto"/>
              <w:ind w:firstLine="789"/>
              <w:jc w:val="both"/>
              <w:rPr>
                <w:rFonts w:eastAsia="Times New Roman"/>
                <w:kern w:val="2"/>
                <w:szCs w:val="24"/>
                <w:lang w:eastAsia="ar-SA"/>
              </w:rPr>
            </w:pPr>
            <w:r w:rsidRPr="003403BA">
              <w:rPr>
                <w:rFonts w:eastAsia="Times New Roman"/>
                <w:kern w:val="2"/>
                <w:szCs w:val="24"/>
                <w:lang w:eastAsia="ar-SA"/>
              </w:rPr>
              <w:t>На основании Соглашения № 81/2019 о предоставлении субсидии на иные цели – на реализацию мероприятия «Приспособление объекта культурного наследия регионального значения – Кирха 1869 г., расположенного по адресу: Калининградская область, г. Славск, ул. Советская,6, для современного использования под культурно-исторический центр» выделена субсидия в сумме 30000 тыс. руб. Согласно п. 2.3.5. Соглашения МБУ «ИТЦ» обязано возвратить остатки целевой субсидии на 1 января 2020 г. в бюджет городского округа в течение 5 рабочих дней 2020 г.</w:t>
            </w:r>
          </w:p>
          <w:p w14:paraId="5A85F09D" w14:textId="77777777" w:rsidR="003403BA" w:rsidRPr="003403BA" w:rsidRDefault="003403BA" w:rsidP="003403BA">
            <w:pPr>
              <w:suppressAutoHyphens/>
              <w:spacing w:after="0" w:line="240" w:lineRule="auto"/>
              <w:ind w:firstLine="789"/>
              <w:jc w:val="both"/>
              <w:rPr>
                <w:rFonts w:eastAsia="Times New Roman"/>
                <w:kern w:val="2"/>
                <w:szCs w:val="24"/>
                <w:lang w:eastAsia="ar-SA"/>
              </w:rPr>
            </w:pPr>
            <w:r w:rsidRPr="003403BA">
              <w:rPr>
                <w:rFonts w:eastAsia="Times New Roman"/>
                <w:kern w:val="2"/>
                <w:szCs w:val="24"/>
                <w:lang w:eastAsia="ar-SA"/>
              </w:rPr>
              <w:t xml:space="preserve">Однако, в нарушение ст. 78.2 Бюджетного кодекса Российской Федерации и п. 2.3.5. Соглашения, МБУ «ИТЦ» на 1 января 2020 г. не возвратил субсидию на иные цели в сумме 25591883 руб. Использовано субсидии на иные цели в сумме 4408117 руб. ( </w:t>
            </w:r>
          </w:p>
          <w:p w14:paraId="5F6C8F13" w14:textId="77777777" w:rsidR="003403BA" w:rsidRPr="003403BA" w:rsidRDefault="003403BA" w:rsidP="003403BA">
            <w:pPr>
              <w:suppressAutoHyphens/>
              <w:spacing w:after="0" w:line="240" w:lineRule="auto"/>
              <w:ind w:firstLine="789"/>
              <w:jc w:val="both"/>
              <w:rPr>
                <w:rFonts w:eastAsia="Times New Roman"/>
                <w:kern w:val="2"/>
                <w:szCs w:val="24"/>
                <w:lang w:eastAsia="ar-SA"/>
              </w:rPr>
            </w:pPr>
            <w:r w:rsidRPr="003403BA">
              <w:rPr>
                <w:rFonts w:eastAsia="Times New Roman"/>
                <w:kern w:val="2"/>
                <w:szCs w:val="24"/>
                <w:lang w:eastAsia="ar-SA"/>
              </w:rPr>
              <w:t>На основании Соглашения № 114/2020 о предоставлении субсидии на иные цели – на реализацию мероприятия «Приспособление объекта культурного наследия регионального значения – Кирха 1869 г., расположенного по адресу: Калининградская область, г. Славск, ул. Советская,6, для современного использования под культурно-исторический центр» выделена субсидия в сумме 30000 тыс. руб. Согласно п. 2.3.5. Соглашения МБУ «ИТЦ» обязано возвратить остатки целевой субсидии на 1 января 2021 г. в бюджет городского округа в течение 5 рабочих дней 2021 г.</w:t>
            </w:r>
          </w:p>
          <w:p w14:paraId="62B9B626" w14:textId="77777777" w:rsidR="003403BA" w:rsidRPr="003403BA" w:rsidRDefault="003403BA" w:rsidP="003403BA">
            <w:pPr>
              <w:suppressAutoHyphens/>
              <w:spacing w:after="0" w:line="240" w:lineRule="auto"/>
              <w:ind w:firstLine="789"/>
              <w:jc w:val="both"/>
              <w:rPr>
                <w:rFonts w:eastAsia="Times New Roman"/>
                <w:kern w:val="2"/>
                <w:szCs w:val="24"/>
                <w:lang w:eastAsia="ar-SA"/>
              </w:rPr>
            </w:pPr>
            <w:r w:rsidRPr="003403BA">
              <w:rPr>
                <w:rFonts w:eastAsia="Times New Roman"/>
                <w:kern w:val="2"/>
                <w:szCs w:val="24"/>
                <w:lang w:eastAsia="ar-SA"/>
              </w:rPr>
              <w:t xml:space="preserve">Однако, в нарушение ст. 78.2 Бюджетного кодекса Российской Федерации и п. 2.3.5. Соглашения, МБУ «ИТЦ» на 1 января 2021 г. не возвратил субсидию на иные цели в сумме 30994934 руб. Использовано субсидии на иные цели в сумме 24596949 руб. </w:t>
            </w:r>
          </w:p>
          <w:p w14:paraId="098DBF60" w14:textId="77777777" w:rsidR="003403BA" w:rsidRPr="003403BA" w:rsidRDefault="003403BA" w:rsidP="003403BA">
            <w:pPr>
              <w:suppressAutoHyphens/>
              <w:spacing w:after="0" w:line="240" w:lineRule="auto"/>
              <w:ind w:firstLine="789"/>
              <w:jc w:val="both"/>
              <w:rPr>
                <w:rFonts w:eastAsia="Times New Roman"/>
                <w:b/>
                <w:kern w:val="2"/>
                <w:szCs w:val="24"/>
                <w:lang w:eastAsia="ar-SA"/>
              </w:rPr>
            </w:pPr>
            <w:r w:rsidRPr="003403BA">
              <w:rPr>
                <w:rFonts w:eastAsia="Times New Roman"/>
                <w:kern w:val="2"/>
                <w:szCs w:val="24"/>
                <w:lang w:eastAsia="ar-SA"/>
              </w:rPr>
              <w:t xml:space="preserve">За счёт субсидии на муниципальное задание по ПРЗ 0412 «Другие вопросы в области туризма» произведены расходы по ПРЗ 0801 «Культура» в сумме 545056.09 руб. </w:t>
            </w:r>
          </w:p>
          <w:p w14:paraId="1DF38B1C" w14:textId="77777777" w:rsidR="003403BA" w:rsidRPr="003403BA" w:rsidRDefault="003403BA" w:rsidP="003403BA">
            <w:pPr>
              <w:spacing w:after="0" w:line="240" w:lineRule="auto"/>
              <w:ind w:firstLine="709"/>
              <w:jc w:val="both"/>
              <w:rPr>
                <w:rFonts w:eastAsia="Calibri"/>
                <w:szCs w:val="24"/>
              </w:rPr>
            </w:pPr>
            <w:r w:rsidRPr="003403BA">
              <w:rPr>
                <w:rFonts w:eastAsia="Calibri"/>
                <w:szCs w:val="24"/>
              </w:rPr>
              <w:t xml:space="preserve">На основании договора № 001 на оказание услуг с физическим лицом от 14.03.2019 г. и акта приёмки оказания услуг от 18.03.2019 г. </w:t>
            </w:r>
            <w:proofErr w:type="spellStart"/>
            <w:r w:rsidRPr="003403BA">
              <w:rPr>
                <w:rFonts w:eastAsia="Calibri"/>
                <w:szCs w:val="24"/>
              </w:rPr>
              <w:t>Микшта</w:t>
            </w:r>
            <w:proofErr w:type="spellEnd"/>
            <w:r w:rsidRPr="003403BA">
              <w:rPr>
                <w:rFonts w:eastAsia="Calibri"/>
                <w:szCs w:val="24"/>
              </w:rPr>
              <w:t xml:space="preserve"> Р.А. начислено вознаграждение за перевозку, установку скульптуры лося на ул. Калининградская, д.10 (администрация МО «Славский городской округ») в сумме 11500 руб., кроме того, начислены страховые взносы в сумме 3116.50 рублей. Расходы в сумме 14616.50 руб. неправомерно оплачены за счёт субсидии на муниципальное задание МБУ «ИТЦ» по ПРЗ бюджетной классификации 0412 «Другие вопросы в области туризма». Данные расходы необходимо было отнести за счёт администрации МО «Славский городской округ».</w:t>
            </w:r>
          </w:p>
          <w:p w14:paraId="232C84B8" w14:textId="77777777" w:rsidR="003403BA" w:rsidRPr="003403BA" w:rsidRDefault="003403BA" w:rsidP="003403BA">
            <w:pPr>
              <w:spacing w:after="0" w:line="240" w:lineRule="auto"/>
              <w:ind w:firstLine="709"/>
              <w:jc w:val="both"/>
              <w:rPr>
                <w:rFonts w:eastAsia="Calibri"/>
                <w:szCs w:val="24"/>
              </w:rPr>
            </w:pPr>
            <w:r w:rsidRPr="003403BA">
              <w:rPr>
                <w:rFonts w:eastAsia="Calibri"/>
                <w:szCs w:val="24"/>
              </w:rPr>
              <w:t>На основании договора строительного подряда № АА12 на выполнение проектных работ по газификации от 02.03.2020 г. ООО «</w:t>
            </w:r>
            <w:proofErr w:type="spellStart"/>
            <w:r w:rsidRPr="003403BA">
              <w:rPr>
                <w:rFonts w:eastAsia="Calibri"/>
                <w:szCs w:val="24"/>
              </w:rPr>
              <w:t>ГазТехноСтрой</w:t>
            </w:r>
            <w:proofErr w:type="spellEnd"/>
            <w:r w:rsidRPr="003403BA">
              <w:rPr>
                <w:rFonts w:eastAsia="Calibri"/>
                <w:szCs w:val="24"/>
              </w:rPr>
              <w:t>» (объект Кирха, ул. Советская,6) и акта приёмки работ № 162 от 04.03.2020 г. субсидия в сумме 6000 руб. неправомерно перечислена за счёт средств на муниципальное задание МБУ «ИТЦ» по ПРЗ 0412 «Другие вопросы в области туризма». Необходимо было перечислить по ПРЗ 0801 «Культура».</w:t>
            </w:r>
          </w:p>
          <w:p w14:paraId="7DEC4E9F" w14:textId="77777777" w:rsidR="003403BA" w:rsidRPr="003403BA" w:rsidRDefault="003403BA" w:rsidP="003403BA">
            <w:pPr>
              <w:spacing w:after="0" w:line="240" w:lineRule="auto"/>
              <w:ind w:firstLine="709"/>
              <w:jc w:val="both"/>
              <w:rPr>
                <w:rFonts w:eastAsia="Calibri"/>
                <w:szCs w:val="24"/>
              </w:rPr>
            </w:pPr>
            <w:r w:rsidRPr="003403BA">
              <w:rPr>
                <w:rFonts w:eastAsia="Calibri"/>
                <w:szCs w:val="24"/>
              </w:rPr>
              <w:t>На основании договора № 14/08 на разработку смет проектно-изыскательские работы от 14.08.2020 г. и акта сдачи-приёмки выполненных работ № 1 от 18.09.2020 г. ООО «Восточно-Прусский Ландшафт» (объект Кирха, ул. Советская,6) субсидия в сумме 20000 руб. неправомерно перечислена за счёт средств на муниципальное задание МБУ «ИТЦ» по ПРЗ 0412 «Другие вопросы в области туризма».  Необходимо было перечислить по ПРЗ 0801 «Культура».</w:t>
            </w:r>
          </w:p>
          <w:p w14:paraId="6D912A69" w14:textId="77777777" w:rsidR="003403BA" w:rsidRPr="003403BA" w:rsidRDefault="003403BA" w:rsidP="003403BA">
            <w:pPr>
              <w:spacing w:after="0" w:line="240" w:lineRule="auto"/>
              <w:ind w:firstLine="709"/>
              <w:jc w:val="both"/>
              <w:rPr>
                <w:rFonts w:eastAsia="Calibri"/>
                <w:szCs w:val="24"/>
              </w:rPr>
            </w:pPr>
            <w:r w:rsidRPr="003403BA">
              <w:rPr>
                <w:rFonts w:eastAsia="Calibri"/>
                <w:szCs w:val="24"/>
              </w:rPr>
              <w:t>На основании договора № 104/ПИР на проверку достоверности стоимости корректировки проектных работ (Объект Кирха, ул. Советска,6) от 09.09.2020 г. и акта № 103/ПИР/20 от 16.09.2020 г. ГАУ «</w:t>
            </w:r>
            <w:proofErr w:type="spellStart"/>
            <w:r w:rsidRPr="003403BA">
              <w:rPr>
                <w:rFonts w:eastAsia="Calibri"/>
                <w:szCs w:val="24"/>
              </w:rPr>
              <w:t>ЦПЭиЦС</w:t>
            </w:r>
            <w:proofErr w:type="spellEnd"/>
            <w:r w:rsidRPr="003403BA">
              <w:rPr>
                <w:rFonts w:eastAsia="Calibri"/>
                <w:szCs w:val="24"/>
              </w:rPr>
              <w:t>» субсидия в сумме 18000 руб. неправомерно перечислена за счёт средств на муниципальное задание МБУ «ИТЦ» по ПРЗ 0412 «Другие вопросы в области туризма».  Необходимо было перечислить по ПРЗ 0801 «Культура».</w:t>
            </w:r>
          </w:p>
          <w:p w14:paraId="7514F9B3"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lastRenderedPageBreak/>
              <w:t>На основании приказа МБУ «ИТЦ» от 03.06.2019 г. № 01-од, в связи с необходимостью ведения стройконтроля за работами по реставрации объекта культурного наследия, Кирха, находящаяся в аренде, принят на должность инженера на 0,75 ст. Оноприенко А.А., с 14.05.2020 г. Пак Е.И.</w:t>
            </w:r>
          </w:p>
          <w:p w14:paraId="40BC3619"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Согласно п. 1.3. Контракта № 1/2019 от 03.06.2019 г. Технический надзор за выполнением Генеральным подрядчиком Работ осуществляет ГБУ культуры «Научно-производственный центр по охране, учёту и реставрации памятников истории и культуры Калининградской области», на основании договора от 22.10.2018 г. № 22/10-2018.</w:t>
            </w:r>
          </w:p>
          <w:p w14:paraId="0F74307B"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 xml:space="preserve">На основании трудового договора № 28/18 от 18.09.2018 г., составленного с руководителем муниципального бюджетного учреждения «Информационно- туристический центр», в лице ВРИО главы администрации муниципального образования Кондратова Э.В. и в лице директора МБУ «ИТЦ» Кенть В.М., должностной оклад руководителя устанавливается в размере 16000 руб. в месяц. </w:t>
            </w:r>
          </w:p>
          <w:p w14:paraId="77749886"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Трудовой договор с директором МБУ «ИТЦ» составлен в нарушение Постановления Правительства Российской Федерации от 12.04.2013г. № 329 «О типовой форме трудового договора с руководителем государственного (муниципального) учреждения.</w:t>
            </w:r>
          </w:p>
          <w:p w14:paraId="4F0C5593"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Согласно штатному расписанию, утверждённому директором МБУ «ИТЦ», оклад директора с 1 января 2019 г. и по 31 декабря 2020 г. составил 16640 руб. Дополнительное Соглашение об изменении оклада на проверку не представлено. Директору МБУ «ИТЦ» неправомерно начислено с 1 января 2019 г. по 31 декабря 2020 г. (разница 640 руб.) в сумме 16000руб.</w:t>
            </w:r>
          </w:p>
          <w:p w14:paraId="273BBCD9"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 xml:space="preserve">Контракт № 1/2019 на выполнение работ по приспособлению объекта культурного наследия регионального значения – Кирха, 1869 г., расположенного по адресу: Калининградская область, г. Славск ул. Советская, 6 для современного использования под культурно-исторический центр от 03.06.2019 г. составлен между МБУ «ИТЦ», в лице директора Кенть В.М. с одной стороны, общество с ограниченной ответственностью «Специальная Научная Реставрационная Проектно-Производственная Мастерская (ООО «СНРППМ», в лице генерального директора </w:t>
            </w:r>
            <w:proofErr w:type="spellStart"/>
            <w:r w:rsidRPr="003403BA">
              <w:rPr>
                <w:rFonts w:eastAsia="Times New Roman"/>
                <w:kern w:val="2"/>
                <w:szCs w:val="24"/>
                <w:lang w:eastAsia="ar-SA"/>
              </w:rPr>
              <w:t>Скуридина</w:t>
            </w:r>
            <w:proofErr w:type="spellEnd"/>
            <w:r w:rsidRPr="003403BA">
              <w:rPr>
                <w:rFonts w:eastAsia="Times New Roman"/>
                <w:kern w:val="2"/>
                <w:szCs w:val="24"/>
                <w:lang w:eastAsia="ar-SA"/>
              </w:rPr>
              <w:t xml:space="preserve"> С.В. с другой стороны. Основанием для заключения настоящего Контракта является протокол рассмотрения единственной заявки на участие в конкурсе с ограниченным участием в электронной форме на право заключения контракта на выполнение работ по приспособлению объекта культурного наследия регионального значения – Кирха, 1869 г., расположенного по адресу: Калининградская область, г. Славск ул. Советская, 6 для современного использования под культурно-исторический центр от 17.05.2019 г. № 0135200000519001264.</w:t>
            </w:r>
          </w:p>
          <w:p w14:paraId="39C89F82"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Согласно п. 1.8. В течение срока действия настоящего Контракта Стороны не вправе вносить изменения в существенные условия Контракта, за исключением случаев, предусмотренных действующим законодательством и условиями настоящего Контракта.</w:t>
            </w:r>
          </w:p>
          <w:p w14:paraId="609C0D6D"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Согласно п. 1.9. Под существенными условиями Контракта понимаются: предмет Контракта, цена Контракта, сроки выполнения Работ (предусмотренные календарным графиком), объем, качество Работ.</w:t>
            </w:r>
          </w:p>
          <w:p w14:paraId="5DBBE836"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Согласно п. 2.1. Контракт вступает в силу со дня его заключения и действует до полного исполнения Сторонами своих обязательств по контракту.</w:t>
            </w:r>
          </w:p>
          <w:p w14:paraId="0CC842C0"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Согласно п. 2.2. Начало выполнения Работ: с даты заключения Контракта. Срок выполнения работ не позднее 31 декабря 2021 г.</w:t>
            </w:r>
          </w:p>
          <w:p w14:paraId="79B57F23" w14:textId="77777777" w:rsidR="003403BA" w:rsidRPr="003403BA" w:rsidRDefault="003403BA" w:rsidP="003403BA">
            <w:pPr>
              <w:suppressAutoHyphens/>
              <w:spacing w:after="0" w:line="240" w:lineRule="auto"/>
              <w:ind w:firstLine="709"/>
              <w:rPr>
                <w:rFonts w:eastAsia="Times New Roman"/>
                <w:kern w:val="2"/>
                <w:szCs w:val="24"/>
                <w:lang w:eastAsia="ar-SA"/>
              </w:rPr>
            </w:pPr>
            <w:r w:rsidRPr="003403BA">
              <w:rPr>
                <w:rFonts w:eastAsia="Times New Roman"/>
                <w:kern w:val="2"/>
                <w:szCs w:val="24"/>
                <w:lang w:eastAsia="ar-SA"/>
              </w:rPr>
              <w:t>Работы выполняются в три этапа:</w:t>
            </w:r>
          </w:p>
          <w:p w14:paraId="42DB552E"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1 этап: Начало выполнения Работ с даты подписания контракта, окончание выполнения Работ не позднее 10 декабря 2019 г.;</w:t>
            </w:r>
          </w:p>
          <w:p w14:paraId="735F9C1A" w14:textId="77777777" w:rsidR="003403BA" w:rsidRPr="003403BA" w:rsidRDefault="003403BA" w:rsidP="003403BA">
            <w:pPr>
              <w:suppressAutoHyphens/>
              <w:spacing w:after="0" w:line="240" w:lineRule="auto"/>
              <w:ind w:firstLine="709"/>
              <w:rPr>
                <w:rFonts w:eastAsia="Times New Roman"/>
                <w:kern w:val="2"/>
                <w:szCs w:val="24"/>
                <w:lang w:eastAsia="ar-SA"/>
              </w:rPr>
            </w:pPr>
            <w:r w:rsidRPr="003403BA">
              <w:rPr>
                <w:rFonts w:eastAsia="Times New Roman"/>
                <w:kern w:val="2"/>
                <w:szCs w:val="24"/>
                <w:lang w:eastAsia="ar-SA"/>
              </w:rPr>
              <w:t>2 этап: Начало выполнения Работ с 01 января 2020 г., окончание выполнения Работ не позднее 10 декабря 2020 г.;</w:t>
            </w:r>
          </w:p>
          <w:p w14:paraId="35F47BD8" w14:textId="77777777" w:rsidR="003403BA" w:rsidRPr="003403BA" w:rsidRDefault="003403BA" w:rsidP="003403BA">
            <w:pPr>
              <w:suppressAutoHyphens/>
              <w:spacing w:after="0" w:line="240" w:lineRule="auto"/>
              <w:ind w:firstLine="709"/>
              <w:rPr>
                <w:rFonts w:eastAsia="Times New Roman"/>
                <w:kern w:val="2"/>
                <w:szCs w:val="24"/>
                <w:lang w:eastAsia="ar-SA"/>
              </w:rPr>
            </w:pPr>
            <w:r w:rsidRPr="003403BA">
              <w:rPr>
                <w:rFonts w:eastAsia="Times New Roman"/>
                <w:kern w:val="2"/>
                <w:szCs w:val="24"/>
                <w:lang w:eastAsia="ar-SA"/>
              </w:rPr>
              <w:t>3 этап: Начало выполнения работ с 01 января 2021 г., окончание выполнения Работ не позднее 31 декабря 2021 г.</w:t>
            </w:r>
          </w:p>
          <w:p w14:paraId="7F3FE49B"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lastRenderedPageBreak/>
              <w:t>Виды Работ, выполняемые по каждому этапу и сроки их выполнения, предусмотрены Календарным графиком (Приложение № 2 к Контракту, являющееся его неотъемлемой частью).</w:t>
            </w:r>
          </w:p>
          <w:p w14:paraId="51321807"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Сроки, указанные в п. 2.2. настоящего Контракта, а также определённые в Календарном графике, являются исходными для определения имущественных санкций в случаях нарушения сроков выполнения Работ.</w:t>
            </w:r>
          </w:p>
          <w:p w14:paraId="09D098FE"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Согласно п. 2.5. Генеральный подрядчик вправе досрочно выполнить Работы, предусмотренные Контрактом, при этом Генеральный подрядчик не вправе требовать увеличения цены Контракта.</w:t>
            </w:r>
          </w:p>
          <w:p w14:paraId="2289F096"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Согласно п. 3.1. Цена Контракта составляет 138961262.20 руб. (НДС не предусмотрен).</w:t>
            </w:r>
          </w:p>
          <w:p w14:paraId="20DF79B2" w14:textId="77777777" w:rsidR="003403BA" w:rsidRPr="003403BA" w:rsidRDefault="003403BA" w:rsidP="003403BA">
            <w:pPr>
              <w:suppressAutoHyphens/>
              <w:spacing w:after="0" w:line="240" w:lineRule="auto"/>
              <w:ind w:firstLine="709"/>
              <w:jc w:val="both"/>
              <w:rPr>
                <w:rFonts w:eastAsia="Times New Roman"/>
                <w:b/>
                <w:kern w:val="2"/>
                <w:szCs w:val="24"/>
                <w:lang w:eastAsia="ar-SA"/>
              </w:rPr>
            </w:pPr>
            <w:r w:rsidRPr="003403BA">
              <w:rPr>
                <w:rFonts w:eastAsia="Times New Roman"/>
                <w:kern w:val="2"/>
                <w:szCs w:val="24"/>
                <w:lang w:eastAsia="ar-SA"/>
              </w:rPr>
              <w:t>Согласно п. 3.2. Стоимость Работ, выполняемых Генеральным подрядчиком по настоящему Контракту, определена в соответствии с действующим законодательством Российской Федерации, с проектной документацией и сметной документацией, составленной в текущих ценах на 3 квартал 2015 г. по НБ: «ТСНБ-2001 Калининградской области в редакции 2014 года», прошедшей проверку в установленном порядке в ГАУ КО «Центр проектных экспертиз» (положительное заключение государственной экспертизы от 18.12.2015 года № 39-1-5-0201-15.), с применением индексов-дефляторов, утверждённых Минэкономразвития, и не подлежит дальнейшей индексации в период выполнения работ.</w:t>
            </w:r>
          </w:p>
          <w:p w14:paraId="384C54EA"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Согласно п. 3.8. Цена Контракта является твёрдой и определяется на весь срок исполнения Контракта, подлежит изменению только в случаях, предусмотренных действующим законодательством. Стороны определили, что твёрдой ценой Контракта является сумма фактически выполненных Работ, подтверждённая актами о приёмке выполненных Работ по форме КС-2 и справками о стоимости выполненных Работ и затрат по форме КС-3, подписанными Заказчиком, Техническим надзором и Генеральным подрядчиком.</w:t>
            </w:r>
          </w:p>
          <w:p w14:paraId="63627823" w14:textId="77777777" w:rsidR="003403BA" w:rsidRPr="003403BA" w:rsidRDefault="003403BA" w:rsidP="003403BA">
            <w:pPr>
              <w:suppressAutoHyphens/>
              <w:spacing w:after="0" w:line="240" w:lineRule="auto"/>
              <w:ind w:firstLine="709"/>
              <w:jc w:val="both"/>
              <w:rPr>
                <w:rFonts w:eastAsia="Times New Roman"/>
                <w:b/>
                <w:kern w:val="2"/>
                <w:szCs w:val="24"/>
                <w:lang w:eastAsia="ar-SA"/>
              </w:rPr>
            </w:pPr>
          </w:p>
          <w:p w14:paraId="53A7BC77" w14:textId="77777777" w:rsidR="003403BA" w:rsidRPr="003403BA" w:rsidRDefault="003403BA" w:rsidP="003403BA">
            <w:pPr>
              <w:suppressAutoHyphens/>
              <w:spacing w:after="0" w:line="240" w:lineRule="auto"/>
              <w:ind w:firstLine="709"/>
              <w:jc w:val="center"/>
              <w:rPr>
                <w:rFonts w:eastAsia="Times New Roman"/>
                <w:b/>
                <w:kern w:val="2"/>
                <w:szCs w:val="24"/>
                <w:lang w:eastAsia="ar-SA"/>
              </w:rPr>
            </w:pPr>
            <w:r w:rsidRPr="003403BA">
              <w:rPr>
                <w:rFonts w:eastAsia="Times New Roman"/>
                <w:b/>
                <w:kern w:val="2"/>
                <w:szCs w:val="24"/>
                <w:lang w:eastAsia="ar-SA"/>
              </w:rPr>
              <w:t>Согласно Приложению № 1 к Контракту № 1/2019 от 03.06.2019 года.</w:t>
            </w:r>
          </w:p>
          <w:p w14:paraId="64F614B1" w14:textId="77777777" w:rsidR="003403BA" w:rsidRPr="003403BA" w:rsidRDefault="003403BA" w:rsidP="003403BA">
            <w:pPr>
              <w:suppressAutoHyphens/>
              <w:spacing w:after="0" w:line="240" w:lineRule="auto"/>
              <w:ind w:firstLine="709"/>
              <w:jc w:val="both"/>
              <w:rPr>
                <w:rFonts w:eastAsia="Times New Roman"/>
                <w:b/>
                <w:kern w:val="2"/>
                <w:szCs w:val="24"/>
                <w:lang w:eastAsia="ar-SA"/>
              </w:rPr>
            </w:pPr>
          </w:p>
          <w:tbl>
            <w:tblPr>
              <w:tblStyle w:val="1"/>
              <w:tblW w:w="0" w:type="auto"/>
              <w:tblInd w:w="108" w:type="dxa"/>
              <w:tblLayout w:type="fixed"/>
              <w:tblLook w:val="04A0" w:firstRow="1" w:lastRow="0" w:firstColumn="1" w:lastColumn="0" w:noHBand="0" w:noVBand="1"/>
            </w:tblPr>
            <w:tblGrid>
              <w:gridCol w:w="2694"/>
              <w:gridCol w:w="2409"/>
              <w:gridCol w:w="2268"/>
              <w:gridCol w:w="1985"/>
            </w:tblGrid>
            <w:tr w:rsidR="003403BA" w:rsidRPr="003403BA" w14:paraId="6A4FFEAB" w14:textId="77777777" w:rsidTr="00765D74">
              <w:tc>
                <w:tcPr>
                  <w:tcW w:w="2694" w:type="dxa"/>
                  <w:tcBorders>
                    <w:top w:val="single" w:sz="4" w:space="0" w:color="auto"/>
                    <w:left w:val="single" w:sz="4" w:space="0" w:color="auto"/>
                    <w:bottom w:val="single" w:sz="4" w:space="0" w:color="auto"/>
                    <w:right w:val="single" w:sz="4" w:space="0" w:color="auto"/>
                  </w:tcBorders>
                  <w:hideMark/>
                </w:tcPr>
                <w:p w14:paraId="4F84C6FB"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Выполнение работ по годам</w:t>
                  </w:r>
                </w:p>
              </w:tc>
              <w:tc>
                <w:tcPr>
                  <w:tcW w:w="2409" w:type="dxa"/>
                  <w:tcBorders>
                    <w:top w:val="single" w:sz="4" w:space="0" w:color="auto"/>
                    <w:left w:val="single" w:sz="4" w:space="0" w:color="auto"/>
                    <w:bottom w:val="single" w:sz="4" w:space="0" w:color="auto"/>
                    <w:right w:val="single" w:sz="4" w:space="0" w:color="auto"/>
                  </w:tcBorders>
                  <w:hideMark/>
                </w:tcPr>
                <w:p w14:paraId="33D26E9D"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Стоимость Работ, руб.</w:t>
                  </w:r>
                </w:p>
              </w:tc>
              <w:tc>
                <w:tcPr>
                  <w:tcW w:w="2268" w:type="dxa"/>
                  <w:tcBorders>
                    <w:top w:val="single" w:sz="4" w:space="0" w:color="auto"/>
                    <w:left w:val="single" w:sz="4" w:space="0" w:color="auto"/>
                    <w:bottom w:val="single" w:sz="4" w:space="0" w:color="auto"/>
                    <w:right w:val="single" w:sz="4" w:space="0" w:color="auto"/>
                  </w:tcBorders>
                  <w:hideMark/>
                </w:tcPr>
                <w:p w14:paraId="2AEA584D"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Фактическое исполнение Работ по актам КС-2, КС-3, руб.</w:t>
                  </w:r>
                </w:p>
              </w:tc>
              <w:tc>
                <w:tcPr>
                  <w:tcW w:w="1985" w:type="dxa"/>
                  <w:tcBorders>
                    <w:top w:val="single" w:sz="4" w:space="0" w:color="auto"/>
                    <w:left w:val="single" w:sz="4" w:space="0" w:color="auto"/>
                    <w:bottom w:val="single" w:sz="4" w:space="0" w:color="auto"/>
                    <w:right w:val="single" w:sz="4" w:space="0" w:color="auto"/>
                  </w:tcBorders>
                  <w:hideMark/>
                </w:tcPr>
                <w:p w14:paraId="7B4A3E96"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 xml:space="preserve">Расхождение, </w:t>
                  </w:r>
                  <w:proofErr w:type="gramStart"/>
                  <w:r w:rsidRPr="003403BA">
                    <w:rPr>
                      <w:rFonts w:eastAsia="Times New Roman"/>
                      <w:b/>
                      <w:kern w:val="2"/>
                      <w:szCs w:val="24"/>
                      <w:lang w:eastAsia="ar-SA"/>
                    </w:rPr>
                    <w:t>+,-</w:t>
                  </w:r>
                  <w:proofErr w:type="gramEnd"/>
                </w:p>
              </w:tc>
            </w:tr>
            <w:tr w:rsidR="003403BA" w:rsidRPr="003403BA" w14:paraId="12224353" w14:textId="77777777" w:rsidTr="00765D74">
              <w:tc>
                <w:tcPr>
                  <w:tcW w:w="2694" w:type="dxa"/>
                  <w:tcBorders>
                    <w:top w:val="single" w:sz="4" w:space="0" w:color="auto"/>
                    <w:left w:val="single" w:sz="4" w:space="0" w:color="auto"/>
                    <w:bottom w:val="single" w:sz="4" w:space="0" w:color="auto"/>
                    <w:right w:val="single" w:sz="4" w:space="0" w:color="auto"/>
                  </w:tcBorders>
                  <w:hideMark/>
                </w:tcPr>
                <w:p w14:paraId="19E9E1D5"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2019</w:t>
                  </w:r>
                </w:p>
              </w:tc>
              <w:tc>
                <w:tcPr>
                  <w:tcW w:w="2409" w:type="dxa"/>
                  <w:tcBorders>
                    <w:top w:val="single" w:sz="4" w:space="0" w:color="auto"/>
                    <w:left w:val="single" w:sz="4" w:space="0" w:color="auto"/>
                    <w:bottom w:val="single" w:sz="4" w:space="0" w:color="auto"/>
                    <w:right w:val="single" w:sz="4" w:space="0" w:color="auto"/>
                  </w:tcBorders>
                  <w:hideMark/>
                </w:tcPr>
                <w:p w14:paraId="3C895796"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30000000</w:t>
                  </w:r>
                </w:p>
              </w:tc>
              <w:tc>
                <w:tcPr>
                  <w:tcW w:w="2268" w:type="dxa"/>
                  <w:tcBorders>
                    <w:top w:val="single" w:sz="4" w:space="0" w:color="auto"/>
                    <w:left w:val="single" w:sz="4" w:space="0" w:color="auto"/>
                    <w:bottom w:val="single" w:sz="4" w:space="0" w:color="auto"/>
                    <w:right w:val="single" w:sz="4" w:space="0" w:color="auto"/>
                  </w:tcBorders>
                  <w:hideMark/>
                </w:tcPr>
                <w:p w14:paraId="7BF1D999"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4408117</w:t>
                  </w:r>
                </w:p>
              </w:tc>
              <w:tc>
                <w:tcPr>
                  <w:tcW w:w="1985" w:type="dxa"/>
                  <w:tcBorders>
                    <w:top w:val="single" w:sz="4" w:space="0" w:color="auto"/>
                    <w:left w:val="single" w:sz="4" w:space="0" w:color="auto"/>
                    <w:bottom w:val="single" w:sz="4" w:space="0" w:color="auto"/>
                    <w:right w:val="single" w:sz="4" w:space="0" w:color="auto"/>
                  </w:tcBorders>
                  <w:hideMark/>
                </w:tcPr>
                <w:p w14:paraId="0835C70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-25591883</w:t>
                  </w:r>
                </w:p>
              </w:tc>
            </w:tr>
            <w:tr w:rsidR="003403BA" w:rsidRPr="003403BA" w14:paraId="6D6226AD" w14:textId="77777777" w:rsidTr="00765D74">
              <w:tc>
                <w:tcPr>
                  <w:tcW w:w="2694" w:type="dxa"/>
                  <w:tcBorders>
                    <w:top w:val="single" w:sz="4" w:space="0" w:color="auto"/>
                    <w:left w:val="single" w:sz="4" w:space="0" w:color="auto"/>
                    <w:bottom w:val="single" w:sz="4" w:space="0" w:color="auto"/>
                    <w:right w:val="single" w:sz="4" w:space="0" w:color="auto"/>
                  </w:tcBorders>
                  <w:hideMark/>
                </w:tcPr>
                <w:p w14:paraId="477D7575"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2020</w:t>
                  </w:r>
                </w:p>
              </w:tc>
              <w:tc>
                <w:tcPr>
                  <w:tcW w:w="2409" w:type="dxa"/>
                  <w:tcBorders>
                    <w:top w:val="single" w:sz="4" w:space="0" w:color="auto"/>
                    <w:left w:val="single" w:sz="4" w:space="0" w:color="auto"/>
                    <w:bottom w:val="single" w:sz="4" w:space="0" w:color="auto"/>
                    <w:right w:val="single" w:sz="4" w:space="0" w:color="auto"/>
                  </w:tcBorders>
                  <w:hideMark/>
                </w:tcPr>
                <w:p w14:paraId="330FED16"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50000000</w:t>
                  </w:r>
                </w:p>
              </w:tc>
              <w:tc>
                <w:tcPr>
                  <w:tcW w:w="2268" w:type="dxa"/>
                  <w:tcBorders>
                    <w:top w:val="single" w:sz="4" w:space="0" w:color="auto"/>
                    <w:left w:val="single" w:sz="4" w:space="0" w:color="auto"/>
                    <w:bottom w:val="single" w:sz="4" w:space="0" w:color="auto"/>
                    <w:right w:val="single" w:sz="4" w:space="0" w:color="auto"/>
                  </w:tcBorders>
                  <w:hideMark/>
                </w:tcPr>
                <w:p w14:paraId="050727D5"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24596949</w:t>
                  </w:r>
                </w:p>
              </w:tc>
              <w:tc>
                <w:tcPr>
                  <w:tcW w:w="1985" w:type="dxa"/>
                  <w:tcBorders>
                    <w:top w:val="single" w:sz="4" w:space="0" w:color="auto"/>
                    <w:left w:val="single" w:sz="4" w:space="0" w:color="auto"/>
                    <w:bottom w:val="single" w:sz="4" w:space="0" w:color="auto"/>
                    <w:right w:val="single" w:sz="4" w:space="0" w:color="auto"/>
                  </w:tcBorders>
                  <w:hideMark/>
                </w:tcPr>
                <w:p w14:paraId="7E8FCAC0"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-25403051</w:t>
                  </w:r>
                </w:p>
              </w:tc>
            </w:tr>
            <w:tr w:rsidR="003403BA" w:rsidRPr="003403BA" w14:paraId="14336F2C" w14:textId="77777777" w:rsidTr="00765D74">
              <w:tc>
                <w:tcPr>
                  <w:tcW w:w="2694" w:type="dxa"/>
                  <w:tcBorders>
                    <w:top w:val="single" w:sz="4" w:space="0" w:color="auto"/>
                    <w:left w:val="single" w:sz="4" w:space="0" w:color="auto"/>
                    <w:bottom w:val="single" w:sz="4" w:space="0" w:color="auto"/>
                    <w:right w:val="single" w:sz="4" w:space="0" w:color="auto"/>
                  </w:tcBorders>
                  <w:hideMark/>
                </w:tcPr>
                <w:p w14:paraId="6972AFA9"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2021</w:t>
                  </w:r>
                </w:p>
              </w:tc>
              <w:tc>
                <w:tcPr>
                  <w:tcW w:w="2409" w:type="dxa"/>
                  <w:tcBorders>
                    <w:top w:val="single" w:sz="4" w:space="0" w:color="auto"/>
                    <w:left w:val="single" w:sz="4" w:space="0" w:color="auto"/>
                    <w:bottom w:val="single" w:sz="4" w:space="0" w:color="auto"/>
                    <w:right w:val="single" w:sz="4" w:space="0" w:color="auto"/>
                  </w:tcBorders>
                  <w:hideMark/>
                </w:tcPr>
                <w:p w14:paraId="6FC9C720"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59659560</w:t>
                  </w:r>
                </w:p>
              </w:tc>
              <w:tc>
                <w:tcPr>
                  <w:tcW w:w="2268" w:type="dxa"/>
                  <w:tcBorders>
                    <w:top w:val="single" w:sz="4" w:space="0" w:color="auto"/>
                    <w:left w:val="single" w:sz="4" w:space="0" w:color="auto"/>
                    <w:bottom w:val="single" w:sz="4" w:space="0" w:color="auto"/>
                    <w:right w:val="single" w:sz="4" w:space="0" w:color="auto"/>
                  </w:tcBorders>
                  <w:hideMark/>
                </w:tcPr>
                <w:p w14:paraId="2AE90393"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 на 01.04.2021 г.</w:t>
                  </w:r>
                </w:p>
              </w:tc>
              <w:tc>
                <w:tcPr>
                  <w:tcW w:w="1985" w:type="dxa"/>
                  <w:tcBorders>
                    <w:top w:val="single" w:sz="4" w:space="0" w:color="auto"/>
                    <w:left w:val="single" w:sz="4" w:space="0" w:color="auto"/>
                    <w:bottom w:val="single" w:sz="4" w:space="0" w:color="auto"/>
                    <w:right w:val="single" w:sz="4" w:space="0" w:color="auto"/>
                  </w:tcBorders>
                  <w:hideMark/>
                </w:tcPr>
                <w:p w14:paraId="483AD613"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-59659560</w:t>
                  </w:r>
                </w:p>
              </w:tc>
            </w:tr>
            <w:tr w:rsidR="003403BA" w:rsidRPr="003403BA" w14:paraId="468A3FD0" w14:textId="77777777" w:rsidTr="00765D74">
              <w:tc>
                <w:tcPr>
                  <w:tcW w:w="2694" w:type="dxa"/>
                  <w:tcBorders>
                    <w:top w:val="single" w:sz="4" w:space="0" w:color="auto"/>
                    <w:left w:val="single" w:sz="4" w:space="0" w:color="auto"/>
                    <w:bottom w:val="single" w:sz="4" w:space="0" w:color="auto"/>
                    <w:right w:val="single" w:sz="4" w:space="0" w:color="auto"/>
                  </w:tcBorders>
                  <w:hideMark/>
                </w:tcPr>
                <w:p w14:paraId="143C9D6A"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Всего:</w:t>
                  </w:r>
                </w:p>
              </w:tc>
              <w:tc>
                <w:tcPr>
                  <w:tcW w:w="2409" w:type="dxa"/>
                  <w:tcBorders>
                    <w:top w:val="single" w:sz="4" w:space="0" w:color="auto"/>
                    <w:left w:val="single" w:sz="4" w:space="0" w:color="auto"/>
                    <w:bottom w:val="single" w:sz="4" w:space="0" w:color="auto"/>
                    <w:right w:val="single" w:sz="4" w:space="0" w:color="auto"/>
                  </w:tcBorders>
                  <w:hideMark/>
                </w:tcPr>
                <w:p w14:paraId="746FA859"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139659560</w:t>
                  </w:r>
                </w:p>
              </w:tc>
              <w:tc>
                <w:tcPr>
                  <w:tcW w:w="2268" w:type="dxa"/>
                  <w:tcBorders>
                    <w:top w:val="single" w:sz="4" w:space="0" w:color="auto"/>
                    <w:left w:val="single" w:sz="4" w:space="0" w:color="auto"/>
                    <w:bottom w:val="single" w:sz="4" w:space="0" w:color="auto"/>
                    <w:right w:val="single" w:sz="4" w:space="0" w:color="auto"/>
                  </w:tcBorders>
                  <w:hideMark/>
                </w:tcPr>
                <w:p w14:paraId="7A9A4B0D"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29005066</w:t>
                  </w:r>
                </w:p>
              </w:tc>
              <w:tc>
                <w:tcPr>
                  <w:tcW w:w="1985" w:type="dxa"/>
                  <w:tcBorders>
                    <w:top w:val="single" w:sz="4" w:space="0" w:color="auto"/>
                    <w:left w:val="single" w:sz="4" w:space="0" w:color="auto"/>
                    <w:bottom w:val="single" w:sz="4" w:space="0" w:color="auto"/>
                    <w:right w:val="single" w:sz="4" w:space="0" w:color="auto"/>
                  </w:tcBorders>
                  <w:hideMark/>
                </w:tcPr>
                <w:p w14:paraId="0C3E2125"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-110654494</w:t>
                  </w:r>
                </w:p>
              </w:tc>
            </w:tr>
            <w:tr w:rsidR="003403BA" w:rsidRPr="003403BA" w14:paraId="48D598B3" w14:textId="77777777" w:rsidTr="00765D74">
              <w:tc>
                <w:tcPr>
                  <w:tcW w:w="2694" w:type="dxa"/>
                  <w:tcBorders>
                    <w:top w:val="single" w:sz="4" w:space="0" w:color="auto"/>
                    <w:left w:val="single" w:sz="4" w:space="0" w:color="auto"/>
                    <w:bottom w:val="single" w:sz="4" w:space="0" w:color="auto"/>
                    <w:right w:val="single" w:sz="4" w:space="0" w:color="auto"/>
                  </w:tcBorders>
                  <w:hideMark/>
                </w:tcPr>
                <w:p w14:paraId="40BEF151"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П. 3.1. цена Контракта</w:t>
                  </w:r>
                </w:p>
              </w:tc>
              <w:tc>
                <w:tcPr>
                  <w:tcW w:w="2409" w:type="dxa"/>
                  <w:tcBorders>
                    <w:top w:val="single" w:sz="4" w:space="0" w:color="auto"/>
                    <w:left w:val="single" w:sz="4" w:space="0" w:color="auto"/>
                    <w:bottom w:val="single" w:sz="4" w:space="0" w:color="auto"/>
                    <w:right w:val="single" w:sz="4" w:space="0" w:color="auto"/>
                  </w:tcBorders>
                  <w:hideMark/>
                </w:tcPr>
                <w:p w14:paraId="783C99B2"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138961262.20</w:t>
                  </w:r>
                </w:p>
              </w:tc>
              <w:tc>
                <w:tcPr>
                  <w:tcW w:w="2268" w:type="dxa"/>
                  <w:tcBorders>
                    <w:top w:val="single" w:sz="4" w:space="0" w:color="auto"/>
                    <w:left w:val="single" w:sz="4" w:space="0" w:color="auto"/>
                    <w:bottom w:val="single" w:sz="4" w:space="0" w:color="auto"/>
                    <w:right w:val="single" w:sz="4" w:space="0" w:color="auto"/>
                  </w:tcBorders>
                </w:tcPr>
                <w:p w14:paraId="47E149BC" w14:textId="77777777" w:rsidR="003403BA" w:rsidRPr="003403BA" w:rsidRDefault="003403BA" w:rsidP="003403BA">
                  <w:pPr>
                    <w:suppressAutoHyphens/>
                    <w:jc w:val="center"/>
                    <w:rPr>
                      <w:rFonts w:eastAsia="Times New Roman"/>
                      <w:b/>
                      <w:kern w:val="2"/>
                      <w:szCs w:val="24"/>
                    </w:rPr>
                  </w:pPr>
                </w:p>
              </w:tc>
              <w:tc>
                <w:tcPr>
                  <w:tcW w:w="1985" w:type="dxa"/>
                  <w:tcBorders>
                    <w:top w:val="single" w:sz="4" w:space="0" w:color="auto"/>
                    <w:left w:val="single" w:sz="4" w:space="0" w:color="auto"/>
                    <w:bottom w:val="single" w:sz="4" w:space="0" w:color="auto"/>
                    <w:right w:val="single" w:sz="4" w:space="0" w:color="auto"/>
                  </w:tcBorders>
                  <w:hideMark/>
                </w:tcPr>
                <w:p w14:paraId="28D685BE"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+698297.80</w:t>
                  </w:r>
                </w:p>
              </w:tc>
            </w:tr>
          </w:tbl>
          <w:p w14:paraId="454FDA3A" w14:textId="77777777" w:rsidR="003403BA" w:rsidRPr="003403BA" w:rsidRDefault="003403BA" w:rsidP="003403BA">
            <w:pPr>
              <w:suppressAutoHyphens/>
              <w:spacing w:after="0" w:line="240" w:lineRule="auto"/>
              <w:ind w:firstLine="709"/>
              <w:jc w:val="both"/>
              <w:rPr>
                <w:rFonts w:eastAsia="Times New Roman"/>
                <w:b/>
                <w:kern w:val="2"/>
                <w:szCs w:val="24"/>
              </w:rPr>
            </w:pPr>
          </w:p>
          <w:p w14:paraId="2373BCB0" w14:textId="77777777" w:rsidR="003403BA" w:rsidRPr="003403BA" w:rsidRDefault="003403BA" w:rsidP="003403BA">
            <w:pPr>
              <w:suppressAutoHyphens/>
              <w:spacing w:after="0" w:line="240" w:lineRule="auto"/>
              <w:ind w:firstLine="709"/>
              <w:jc w:val="both"/>
              <w:rPr>
                <w:rFonts w:eastAsia="Times New Roman"/>
                <w:b/>
                <w:kern w:val="2"/>
                <w:szCs w:val="24"/>
                <w:lang w:eastAsia="ar-SA"/>
              </w:rPr>
            </w:pPr>
            <w:r w:rsidRPr="003403BA">
              <w:rPr>
                <w:rFonts w:eastAsia="Times New Roman"/>
                <w:kern w:val="2"/>
                <w:szCs w:val="24"/>
                <w:lang w:eastAsia="ar-SA"/>
              </w:rPr>
              <w:t>Фактический объем работ по состоянию на 01.04.2021 г. выполнен на 20,7%. Документы, определяющие применение имущественных санкций в нарушение сроков выполнения работ, МБУ «ИТЦ» на проверку не представило.</w:t>
            </w:r>
          </w:p>
          <w:p w14:paraId="2A1A68B5"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В соответствии Федеральным законом № 402-ФЗ от 06.12.2011 г. «О бухгалтерском учёте», Приказом Минфина РФ от 13.06.1995 г. № 49 « Об утверждении Методических указаний по инвентаризации имущества и финансовых обязательств» для обеспечения достоверности данных бухгалтерского учёта и отчётности организация обязана проводить инвентаризацию имущества и обязательств, в ходе которой проверяются и документально подтверждаются их наличие, состояние и оценка.</w:t>
            </w:r>
          </w:p>
          <w:p w14:paraId="522FA724"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Документы по инвентаризации за 2020 год на проверку не представлены и приказ о её проведении не издавался.</w:t>
            </w:r>
          </w:p>
          <w:p w14:paraId="092C038C"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 xml:space="preserve">По результатам проверки МБУ «Информационно-туристический центр» в адрес администрации Славского городского округа было направлена информация исх. № 23 от </w:t>
            </w:r>
            <w:r w:rsidRPr="003403BA">
              <w:rPr>
                <w:rFonts w:eastAsia="Times New Roman"/>
                <w:kern w:val="2"/>
                <w:szCs w:val="24"/>
                <w:lang w:eastAsia="ar-SA"/>
              </w:rPr>
              <w:lastRenderedPageBreak/>
              <w:t>12.07.2021 г. и обращение исх. № 30 от 03.09.2021 г. для принятия мер по своевременному реагированию на нарушения бюджетного законодательства. Информация в адрес КСП так и не поступила.</w:t>
            </w:r>
          </w:p>
          <w:p w14:paraId="7890C1CF" w14:textId="77777777" w:rsidR="003403BA" w:rsidRPr="003403BA" w:rsidRDefault="003403BA" w:rsidP="003403BA">
            <w:pPr>
              <w:numPr>
                <w:ilvl w:val="0"/>
                <w:numId w:val="1"/>
              </w:numPr>
              <w:suppressAutoHyphens/>
              <w:spacing w:after="0" w:line="240" w:lineRule="auto"/>
              <w:ind w:left="80" w:firstLine="280"/>
              <w:contextualSpacing/>
              <w:jc w:val="both"/>
              <w:rPr>
                <w:rFonts w:eastAsia="Times New Roman"/>
                <w:kern w:val="2"/>
                <w:szCs w:val="24"/>
                <w:lang w:eastAsia="ar-SA"/>
              </w:rPr>
            </w:pPr>
            <w:r w:rsidRPr="003403BA">
              <w:rPr>
                <w:rFonts w:eastAsia="Times New Roman"/>
                <w:b/>
                <w:kern w:val="2"/>
                <w:szCs w:val="24"/>
                <w:lang w:eastAsia="ar-SA"/>
              </w:rPr>
              <w:t>В соответствии с планом работы Контрольно-счетной палаты проведена проверка исполнения сметы расходов МКУ «Финансовый отдел» администрации Славского городского округа за 9 месяцев 2021 года, по результатам которой выявлены нарушения бюджетного и иного законодательства</w:t>
            </w:r>
            <w:r w:rsidRPr="003403BA">
              <w:rPr>
                <w:rFonts w:eastAsia="Times New Roman"/>
                <w:kern w:val="2"/>
                <w:szCs w:val="24"/>
                <w:lang w:eastAsia="ar-SA"/>
              </w:rPr>
              <w:t>.</w:t>
            </w:r>
          </w:p>
          <w:p w14:paraId="64682BFE"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p>
          <w:p w14:paraId="0B6C8A9D" w14:textId="77777777" w:rsidR="003403BA" w:rsidRPr="003403BA" w:rsidRDefault="003403BA" w:rsidP="003403BA">
            <w:pPr>
              <w:suppressAutoHyphens/>
              <w:spacing w:after="0" w:line="240" w:lineRule="auto"/>
              <w:jc w:val="center"/>
              <w:rPr>
                <w:rFonts w:eastAsia="Times New Roman"/>
                <w:b/>
                <w:kern w:val="2"/>
                <w:szCs w:val="24"/>
                <w:lang w:eastAsia="ar-SA"/>
              </w:rPr>
            </w:pPr>
            <w:r w:rsidRPr="003403BA">
              <w:rPr>
                <w:rFonts w:eastAsia="Times New Roman"/>
                <w:b/>
                <w:kern w:val="2"/>
                <w:szCs w:val="24"/>
                <w:lang w:eastAsia="ar-SA"/>
              </w:rPr>
              <w:t>Смета на содержание МКУ «Финансовый отдел» администрации</w:t>
            </w:r>
          </w:p>
          <w:p w14:paraId="5E0E6C9E" w14:textId="77777777" w:rsidR="003403BA" w:rsidRPr="003403BA" w:rsidRDefault="003403BA" w:rsidP="003403BA">
            <w:pPr>
              <w:suppressAutoHyphens/>
              <w:spacing w:after="0" w:line="240" w:lineRule="auto"/>
              <w:jc w:val="center"/>
              <w:rPr>
                <w:rFonts w:eastAsia="Times New Roman"/>
                <w:b/>
                <w:kern w:val="2"/>
                <w:szCs w:val="24"/>
                <w:lang w:eastAsia="ar-SA"/>
              </w:rPr>
            </w:pPr>
            <w:r w:rsidRPr="003403BA">
              <w:rPr>
                <w:rFonts w:eastAsia="Times New Roman"/>
                <w:b/>
                <w:kern w:val="2"/>
                <w:szCs w:val="24"/>
                <w:lang w:eastAsia="ar-SA"/>
              </w:rPr>
              <w:t xml:space="preserve">МО «Славский городской округ» за 9 месяцев 2021 г. </w:t>
            </w:r>
          </w:p>
          <w:p w14:paraId="6A69E374" w14:textId="77777777" w:rsidR="003403BA" w:rsidRPr="003403BA" w:rsidRDefault="003403BA" w:rsidP="003403BA">
            <w:pPr>
              <w:suppressAutoHyphens/>
              <w:spacing w:after="0" w:line="240" w:lineRule="auto"/>
              <w:jc w:val="right"/>
              <w:rPr>
                <w:rFonts w:eastAsia="Times New Roman"/>
                <w:b/>
                <w:kern w:val="2"/>
                <w:szCs w:val="24"/>
                <w:lang w:eastAsia="ar-SA"/>
              </w:rPr>
            </w:pPr>
            <w:r w:rsidRPr="003403BA">
              <w:rPr>
                <w:rFonts w:eastAsia="Times New Roman"/>
                <w:b/>
                <w:kern w:val="2"/>
                <w:szCs w:val="24"/>
                <w:lang w:eastAsia="ar-SA"/>
              </w:rPr>
              <w:t xml:space="preserve">  т. р.</w:t>
            </w:r>
          </w:p>
          <w:tbl>
            <w:tblPr>
              <w:tblStyle w:val="1"/>
              <w:tblW w:w="9289" w:type="dxa"/>
              <w:tblLayout w:type="fixed"/>
              <w:tblLook w:val="04A0" w:firstRow="1" w:lastRow="0" w:firstColumn="1" w:lastColumn="0" w:noHBand="0" w:noVBand="1"/>
            </w:tblPr>
            <w:tblGrid>
              <w:gridCol w:w="624"/>
              <w:gridCol w:w="871"/>
              <w:gridCol w:w="1134"/>
              <w:gridCol w:w="1418"/>
              <w:gridCol w:w="2049"/>
              <w:gridCol w:w="1559"/>
              <w:gridCol w:w="992"/>
              <w:gridCol w:w="642"/>
            </w:tblGrid>
            <w:tr w:rsidR="003403BA" w:rsidRPr="003403BA" w14:paraId="177F4AF1" w14:textId="77777777" w:rsidTr="00765D74">
              <w:tc>
                <w:tcPr>
                  <w:tcW w:w="624" w:type="dxa"/>
                  <w:tcBorders>
                    <w:top w:val="single" w:sz="4" w:space="0" w:color="auto"/>
                    <w:left w:val="single" w:sz="4" w:space="0" w:color="auto"/>
                    <w:bottom w:val="single" w:sz="4" w:space="0" w:color="auto"/>
                    <w:right w:val="single" w:sz="4" w:space="0" w:color="auto"/>
                  </w:tcBorders>
                  <w:hideMark/>
                </w:tcPr>
                <w:p w14:paraId="7B47D538"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ВР</w:t>
                  </w:r>
                </w:p>
              </w:tc>
              <w:tc>
                <w:tcPr>
                  <w:tcW w:w="871" w:type="dxa"/>
                  <w:tcBorders>
                    <w:top w:val="single" w:sz="4" w:space="0" w:color="auto"/>
                    <w:left w:val="single" w:sz="4" w:space="0" w:color="auto"/>
                    <w:bottom w:val="single" w:sz="4" w:space="0" w:color="auto"/>
                    <w:right w:val="single" w:sz="4" w:space="0" w:color="auto"/>
                  </w:tcBorders>
                  <w:hideMark/>
                </w:tcPr>
                <w:p w14:paraId="0DCBBDC2"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КОСГУ</w:t>
                  </w:r>
                </w:p>
              </w:tc>
              <w:tc>
                <w:tcPr>
                  <w:tcW w:w="1134" w:type="dxa"/>
                  <w:tcBorders>
                    <w:top w:val="single" w:sz="4" w:space="0" w:color="auto"/>
                    <w:left w:val="single" w:sz="4" w:space="0" w:color="auto"/>
                    <w:bottom w:val="single" w:sz="4" w:space="0" w:color="auto"/>
                    <w:right w:val="single" w:sz="4" w:space="0" w:color="auto"/>
                  </w:tcBorders>
                  <w:hideMark/>
                </w:tcPr>
                <w:p w14:paraId="5C3B6B0E"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Проект сметы на 2021 г.</w:t>
                  </w:r>
                </w:p>
              </w:tc>
              <w:tc>
                <w:tcPr>
                  <w:tcW w:w="1418" w:type="dxa"/>
                  <w:tcBorders>
                    <w:top w:val="single" w:sz="4" w:space="0" w:color="auto"/>
                    <w:left w:val="single" w:sz="4" w:space="0" w:color="auto"/>
                    <w:bottom w:val="single" w:sz="4" w:space="0" w:color="auto"/>
                    <w:right w:val="single" w:sz="4" w:space="0" w:color="auto"/>
                  </w:tcBorders>
                  <w:hideMark/>
                </w:tcPr>
                <w:p w14:paraId="6E86DF09" w14:textId="77777777" w:rsidR="003403BA" w:rsidRPr="003403BA" w:rsidRDefault="003403BA" w:rsidP="003403BA">
                  <w:pPr>
                    <w:suppressAutoHyphens/>
                    <w:rPr>
                      <w:rFonts w:eastAsia="Times New Roman"/>
                      <w:b/>
                      <w:kern w:val="2"/>
                      <w:szCs w:val="24"/>
                    </w:rPr>
                  </w:pPr>
                  <w:r w:rsidRPr="003403BA">
                    <w:rPr>
                      <w:rFonts w:eastAsia="Times New Roman"/>
                      <w:b/>
                      <w:kern w:val="2"/>
                      <w:szCs w:val="24"/>
                      <w:lang w:eastAsia="ar-SA"/>
                    </w:rPr>
                    <w:t>Утвержден объем бюджетных ассигнований</w:t>
                  </w:r>
                </w:p>
              </w:tc>
              <w:tc>
                <w:tcPr>
                  <w:tcW w:w="2049" w:type="dxa"/>
                  <w:tcBorders>
                    <w:top w:val="single" w:sz="4" w:space="0" w:color="auto"/>
                    <w:left w:val="single" w:sz="4" w:space="0" w:color="auto"/>
                    <w:bottom w:val="single" w:sz="4" w:space="0" w:color="auto"/>
                    <w:right w:val="single" w:sz="4" w:space="0" w:color="auto"/>
                  </w:tcBorders>
                  <w:hideMark/>
                </w:tcPr>
                <w:p w14:paraId="47274C23" w14:textId="77777777" w:rsidR="003403BA" w:rsidRPr="003403BA" w:rsidRDefault="003403BA" w:rsidP="003403BA">
                  <w:pPr>
                    <w:suppressAutoHyphens/>
                    <w:rPr>
                      <w:rFonts w:eastAsia="Times New Roman"/>
                      <w:b/>
                      <w:kern w:val="2"/>
                      <w:szCs w:val="24"/>
                    </w:rPr>
                  </w:pPr>
                  <w:r w:rsidRPr="003403BA">
                    <w:rPr>
                      <w:rFonts w:eastAsia="Times New Roman"/>
                      <w:b/>
                      <w:kern w:val="2"/>
                      <w:szCs w:val="24"/>
                      <w:lang w:eastAsia="ar-SA"/>
                    </w:rPr>
                    <w:t>Объем бюджетных ассигнований на 01.10.2021 г</w:t>
                  </w:r>
                </w:p>
              </w:tc>
              <w:tc>
                <w:tcPr>
                  <w:tcW w:w="1559" w:type="dxa"/>
                  <w:tcBorders>
                    <w:top w:val="single" w:sz="4" w:space="0" w:color="auto"/>
                    <w:left w:val="single" w:sz="4" w:space="0" w:color="auto"/>
                    <w:bottom w:val="single" w:sz="4" w:space="0" w:color="auto"/>
                    <w:right w:val="single" w:sz="4" w:space="0" w:color="auto"/>
                  </w:tcBorders>
                  <w:hideMark/>
                </w:tcPr>
                <w:p w14:paraId="49A0BBE6"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Исполнение на 01.10.2021 г.</w:t>
                  </w:r>
                </w:p>
              </w:tc>
              <w:tc>
                <w:tcPr>
                  <w:tcW w:w="992" w:type="dxa"/>
                  <w:tcBorders>
                    <w:top w:val="single" w:sz="4" w:space="0" w:color="auto"/>
                    <w:left w:val="single" w:sz="4" w:space="0" w:color="auto"/>
                    <w:bottom w:val="single" w:sz="4" w:space="0" w:color="auto"/>
                    <w:right w:val="single" w:sz="4" w:space="0" w:color="auto"/>
                  </w:tcBorders>
                  <w:hideMark/>
                </w:tcPr>
                <w:p w14:paraId="36553096" w14:textId="77777777" w:rsidR="003403BA" w:rsidRPr="003403BA" w:rsidRDefault="003403BA" w:rsidP="003403BA">
                  <w:pPr>
                    <w:suppressAutoHyphens/>
                    <w:rPr>
                      <w:rFonts w:eastAsia="Times New Roman"/>
                      <w:b/>
                      <w:kern w:val="2"/>
                      <w:szCs w:val="24"/>
                      <w:lang w:eastAsia="ar-SA"/>
                    </w:rPr>
                  </w:pPr>
                  <w:r w:rsidRPr="003403BA">
                    <w:rPr>
                      <w:rFonts w:eastAsia="Times New Roman"/>
                      <w:b/>
                      <w:kern w:val="2"/>
                      <w:szCs w:val="24"/>
                      <w:lang w:eastAsia="ar-SA"/>
                    </w:rPr>
                    <w:t>+,-</w:t>
                  </w:r>
                </w:p>
                <w:p w14:paraId="7D35AFA6" w14:textId="77777777" w:rsidR="003403BA" w:rsidRPr="003403BA" w:rsidRDefault="003403BA" w:rsidP="003403BA">
                  <w:pPr>
                    <w:suppressAutoHyphens/>
                    <w:rPr>
                      <w:rFonts w:eastAsia="Times New Roman"/>
                      <w:b/>
                      <w:kern w:val="2"/>
                      <w:szCs w:val="24"/>
                    </w:rPr>
                  </w:pPr>
                  <w:r w:rsidRPr="003403BA">
                    <w:rPr>
                      <w:rFonts w:eastAsia="Times New Roman"/>
                      <w:b/>
                      <w:kern w:val="2"/>
                      <w:szCs w:val="24"/>
                      <w:lang w:eastAsia="ar-SA"/>
                    </w:rPr>
                    <w:t>к уточненному объему</w:t>
                  </w:r>
                </w:p>
              </w:tc>
              <w:tc>
                <w:tcPr>
                  <w:tcW w:w="642" w:type="dxa"/>
                  <w:tcBorders>
                    <w:top w:val="single" w:sz="4" w:space="0" w:color="auto"/>
                    <w:left w:val="single" w:sz="4" w:space="0" w:color="auto"/>
                    <w:bottom w:val="single" w:sz="4" w:space="0" w:color="auto"/>
                    <w:right w:val="single" w:sz="4" w:space="0" w:color="auto"/>
                  </w:tcBorders>
                  <w:hideMark/>
                </w:tcPr>
                <w:p w14:paraId="0FA0663F" w14:textId="77777777" w:rsidR="003403BA" w:rsidRPr="003403BA" w:rsidRDefault="003403BA" w:rsidP="003403BA">
                  <w:pPr>
                    <w:suppressAutoHyphens/>
                    <w:rPr>
                      <w:rFonts w:eastAsia="Times New Roman"/>
                      <w:b/>
                      <w:kern w:val="2"/>
                      <w:szCs w:val="24"/>
                    </w:rPr>
                  </w:pPr>
                  <w:r w:rsidRPr="003403BA">
                    <w:rPr>
                      <w:rFonts w:eastAsia="Times New Roman"/>
                      <w:b/>
                      <w:kern w:val="2"/>
                      <w:szCs w:val="24"/>
                      <w:lang w:eastAsia="ar-SA"/>
                    </w:rPr>
                    <w:t>%</w:t>
                  </w:r>
                </w:p>
              </w:tc>
            </w:tr>
            <w:tr w:rsidR="003403BA" w:rsidRPr="003403BA" w14:paraId="437E2005" w14:textId="77777777" w:rsidTr="00765D74">
              <w:tc>
                <w:tcPr>
                  <w:tcW w:w="624" w:type="dxa"/>
                  <w:tcBorders>
                    <w:top w:val="single" w:sz="4" w:space="0" w:color="auto"/>
                    <w:left w:val="single" w:sz="4" w:space="0" w:color="auto"/>
                    <w:bottom w:val="single" w:sz="4" w:space="0" w:color="auto"/>
                    <w:right w:val="single" w:sz="4" w:space="0" w:color="auto"/>
                  </w:tcBorders>
                  <w:hideMark/>
                </w:tcPr>
                <w:p w14:paraId="096AC10B"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121</w:t>
                  </w:r>
                </w:p>
              </w:tc>
              <w:tc>
                <w:tcPr>
                  <w:tcW w:w="871" w:type="dxa"/>
                  <w:tcBorders>
                    <w:top w:val="single" w:sz="4" w:space="0" w:color="auto"/>
                    <w:left w:val="single" w:sz="4" w:space="0" w:color="auto"/>
                    <w:bottom w:val="single" w:sz="4" w:space="0" w:color="auto"/>
                    <w:right w:val="single" w:sz="4" w:space="0" w:color="auto"/>
                  </w:tcBorders>
                  <w:hideMark/>
                </w:tcPr>
                <w:p w14:paraId="5F7C6D07"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211</w:t>
                  </w:r>
                </w:p>
              </w:tc>
              <w:tc>
                <w:tcPr>
                  <w:tcW w:w="1134" w:type="dxa"/>
                  <w:tcBorders>
                    <w:top w:val="single" w:sz="4" w:space="0" w:color="auto"/>
                    <w:left w:val="single" w:sz="4" w:space="0" w:color="auto"/>
                    <w:bottom w:val="single" w:sz="4" w:space="0" w:color="auto"/>
                    <w:right w:val="single" w:sz="4" w:space="0" w:color="auto"/>
                  </w:tcBorders>
                  <w:hideMark/>
                </w:tcPr>
                <w:p w14:paraId="436FA1ED"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3080.4</w:t>
                  </w:r>
                </w:p>
              </w:tc>
              <w:tc>
                <w:tcPr>
                  <w:tcW w:w="1418" w:type="dxa"/>
                  <w:tcBorders>
                    <w:top w:val="single" w:sz="4" w:space="0" w:color="auto"/>
                    <w:left w:val="single" w:sz="4" w:space="0" w:color="auto"/>
                    <w:bottom w:val="single" w:sz="4" w:space="0" w:color="auto"/>
                    <w:right w:val="single" w:sz="4" w:space="0" w:color="auto"/>
                  </w:tcBorders>
                  <w:hideMark/>
                </w:tcPr>
                <w:p w14:paraId="2CA3C8A8"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2895.2</w:t>
                  </w:r>
                </w:p>
              </w:tc>
              <w:tc>
                <w:tcPr>
                  <w:tcW w:w="2049" w:type="dxa"/>
                  <w:tcBorders>
                    <w:top w:val="single" w:sz="4" w:space="0" w:color="auto"/>
                    <w:left w:val="single" w:sz="4" w:space="0" w:color="auto"/>
                    <w:bottom w:val="single" w:sz="4" w:space="0" w:color="auto"/>
                    <w:right w:val="single" w:sz="4" w:space="0" w:color="auto"/>
                  </w:tcBorders>
                  <w:hideMark/>
                </w:tcPr>
                <w:p w14:paraId="22559A6B"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2893.9</w:t>
                  </w:r>
                </w:p>
              </w:tc>
              <w:tc>
                <w:tcPr>
                  <w:tcW w:w="1559" w:type="dxa"/>
                  <w:tcBorders>
                    <w:top w:val="single" w:sz="4" w:space="0" w:color="auto"/>
                    <w:left w:val="single" w:sz="4" w:space="0" w:color="auto"/>
                    <w:bottom w:val="single" w:sz="4" w:space="0" w:color="auto"/>
                    <w:right w:val="single" w:sz="4" w:space="0" w:color="auto"/>
                  </w:tcBorders>
                  <w:hideMark/>
                </w:tcPr>
                <w:p w14:paraId="4911B5FD"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2319.3</w:t>
                  </w:r>
                </w:p>
              </w:tc>
              <w:tc>
                <w:tcPr>
                  <w:tcW w:w="992" w:type="dxa"/>
                  <w:tcBorders>
                    <w:top w:val="single" w:sz="4" w:space="0" w:color="auto"/>
                    <w:left w:val="single" w:sz="4" w:space="0" w:color="auto"/>
                    <w:bottom w:val="single" w:sz="4" w:space="0" w:color="auto"/>
                    <w:right w:val="single" w:sz="4" w:space="0" w:color="auto"/>
                  </w:tcBorders>
                  <w:hideMark/>
                </w:tcPr>
                <w:p w14:paraId="477F90D0"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+574.6</w:t>
                  </w:r>
                </w:p>
              </w:tc>
              <w:tc>
                <w:tcPr>
                  <w:tcW w:w="642" w:type="dxa"/>
                  <w:tcBorders>
                    <w:top w:val="single" w:sz="4" w:space="0" w:color="auto"/>
                    <w:left w:val="single" w:sz="4" w:space="0" w:color="auto"/>
                    <w:bottom w:val="single" w:sz="4" w:space="0" w:color="auto"/>
                    <w:right w:val="single" w:sz="4" w:space="0" w:color="auto"/>
                  </w:tcBorders>
                  <w:hideMark/>
                </w:tcPr>
                <w:p w14:paraId="03E3569B"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80.1</w:t>
                  </w:r>
                </w:p>
              </w:tc>
            </w:tr>
            <w:tr w:rsidR="003403BA" w:rsidRPr="003403BA" w14:paraId="50B5EA16" w14:textId="77777777" w:rsidTr="00765D74">
              <w:tc>
                <w:tcPr>
                  <w:tcW w:w="624" w:type="dxa"/>
                  <w:tcBorders>
                    <w:top w:val="single" w:sz="4" w:space="0" w:color="auto"/>
                    <w:left w:val="single" w:sz="4" w:space="0" w:color="auto"/>
                    <w:bottom w:val="single" w:sz="4" w:space="0" w:color="auto"/>
                    <w:right w:val="single" w:sz="4" w:space="0" w:color="auto"/>
                  </w:tcBorders>
                  <w:hideMark/>
                </w:tcPr>
                <w:p w14:paraId="589F43F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121</w:t>
                  </w:r>
                </w:p>
              </w:tc>
              <w:tc>
                <w:tcPr>
                  <w:tcW w:w="871" w:type="dxa"/>
                  <w:tcBorders>
                    <w:top w:val="single" w:sz="4" w:space="0" w:color="auto"/>
                    <w:left w:val="single" w:sz="4" w:space="0" w:color="auto"/>
                    <w:bottom w:val="single" w:sz="4" w:space="0" w:color="auto"/>
                    <w:right w:val="single" w:sz="4" w:space="0" w:color="auto"/>
                  </w:tcBorders>
                  <w:hideMark/>
                </w:tcPr>
                <w:p w14:paraId="710061DA"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266</w:t>
                  </w:r>
                </w:p>
              </w:tc>
              <w:tc>
                <w:tcPr>
                  <w:tcW w:w="1134" w:type="dxa"/>
                  <w:tcBorders>
                    <w:top w:val="single" w:sz="4" w:space="0" w:color="auto"/>
                    <w:left w:val="single" w:sz="4" w:space="0" w:color="auto"/>
                    <w:bottom w:val="single" w:sz="4" w:space="0" w:color="auto"/>
                    <w:right w:val="single" w:sz="4" w:space="0" w:color="auto"/>
                  </w:tcBorders>
                  <w:hideMark/>
                </w:tcPr>
                <w:p w14:paraId="36B6EEB1"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w:t>
                  </w:r>
                </w:p>
              </w:tc>
              <w:tc>
                <w:tcPr>
                  <w:tcW w:w="1418" w:type="dxa"/>
                  <w:tcBorders>
                    <w:top w:val="single" w:sz="4" w:space="0" w:color="auto"/>
                    <w:left w:val="single" w:sz="4" w:space="0" w:color="auto"/>
                    <w:bottom w:val="single" w:sz="4" w:space="0" w:color="auto"/>
                    <w:right w:val="single" w:sz="4" w:space="0" w:color="auto"/>
                  </w:tcBorders>
                  <w:hideMark/>
                </w:tcPr>
                <w:p w14:paraId="22EFD7F1"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w:t>
                  </w:r>
                </w:p>
              </w:tc>
              <w:tc>
                <w:tcPr>
                  <w:tcW w:w="2049" w:type="dxa"/>
                  <w:tcBorders>
                    <w:top w:val="single" w:sz="4" w:space="0" w:color="auto"/>
                    <w:left w:val="single" w:sz="4" w:space="0" w:color="auto"/>
                    <w:bottom w:val="single" w:sz="4" w:space="0" w:color="auto"/>
                    <w:right w:val="single" w:sz="4" w:space="0" w:color="auto"/>
                  </w:tcBorders>
                  <w:hideMark/>
                </w:tcPr>
                <w:p w14:paraId="663BF1A5"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1.3</w:t>
                  </w:r>
                </w:p>
              </w:tc>
              <w:tc>
                <w:tcPr>
                  <w:tcW w:w="1559" w:type="dxa"/>
                  <w:tcBorders>
                    <w:top w:val="single" w:sz="4" w:space="0" w:color="auto"/>
                    <w:left w:val="single" w:sz="4" w:space="0" w:color="auto"/>
                    <w:bottom w:val="single" w:sz="4" w:space="0" w:color="auto"/>
                    <w:right w:val="single" w:sz="4" w:space="0" w:color="auto"/>
                  </w:tcBorders>
                  <w:hideMark/>
                </w:tcPr>
                <w:p w14:paraId="24B23084"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1.1</w:t>
                  </w:r>
                </w:p>
              </w:tc>
              <w:tc>
                <w:tcPr>
                  <w:tcW w:w="992" w:type="dxa"/>
                  <w:tcBorders>
                    <w:top w:val="single" w:sz="4" w:space="0" w:color="auto"/>
                    <w:left w:val="single" w:sz="4" w:space="0" w:color="auto"/>
                    <w:bottom w:val="single" w:sz="4" w:space="0" w:color="auto"/>
                    <w:right w:val="single" w:sz="4" w:space="0" w:color="auto"/>
                  </w:tcBorders>
                  <w:hideMark/>
                </w:tcPr>
                <w:p w14:paraId="62FC0F2B"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+0.2</w:t>
                  </w:r>
                </w:p>
              </w:tc>
              <w:tc>
                <w:tcPr>
                  <w:tcW w:w="642" w:type="dxa"/>
                  <w:tcBorders>
                    <w:top w:val="single" w:sz="4" w:space="0" w:color="auto"/>
                    <w:left w:val="single" w:sz="4" w:space="0" w:color="auto"/>
                    <w:bottom w:val="single" w:sz="4" w:space="0" w:color="auto"/>
                    <w:right w:val="single" w:sz="4" w:space="0" w:color="auto"/>
                  </w:tcBorders>
                  <w:hideMark/>
                </w:tcPr>
                <w:p w14:paraId="7ADECEF1"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84.6</w:t>
                  </w:r>
                </w:p>
              </w:tc>
            </w:tr>
            <w:tr w:rsidR="003403BA" w:rsidRPr="003403BA" w14:paraId="77DD347D" w14:textId="77777777" w:rsidTr="00765D74">
              <w:tc>
                <w:tcPr>
                  <w:tcW w:w="624" w:type="dxa"/>
                  <w:tcBorders>
                    <w:top w:val="single" w:sz="4" w:space="0" w:color="auto"/>
                    <w:left w:val="single" w:sz="4" w:space="0" w:color="auto"/>
                    <w:bottom w:val="single" w:sz="4" w:space="0" w:color="auto"/>
                    <w:right w:val="single" w:sz="4" w:space="0" w:color="auto"/>
                  </w:tcBorders>
                  <w:hideMark/>
                </w:tcPr>
                <w:p w14:paraId="6DE2359E"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129</w:t>
                  </w:r>
                </w:p>
              </w:tc>
              <w:tc>
                <w:tcPr>
                  <w:tcW w:w="871" w:type="dxa"/>
                  <w:tcBorders>
                    <w:top w:val="single" w:sz="4" w:space="0" w:color="auto"/>
                    <w:left w:val="single" w:sz="4" w:space="0" w:color="auto"/>
                    <w:bottom w:val="single" w:sz="4" w:space="0" w:color="auto"/>
                    <w:right w:val="single" w:sz="4" w:space="0" w:color="auto"/>
                  </w:tcBorders>
                  <w:hideMark/>
                </w:tcPr>
                <w:p w14:paraId="1A2FD042"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213</w:t>
                  </w:r>
                </w:p>
              </w:tc>
              <w:tc>
                <w:tcPr>
                  <w:tcW w:w="1134" w:type="dxa"/>
                  <w:tcBorders>
                    <w:top w:val="single" w:sz="4" w:space="0" w:color="auto"/>
                    <w:left w:val="single" w:sz="4" w:space="0" w:color="auto"/>
                    <w:bottom w:val="single" w:sz="4" w:space="0" w:color="auto"/>
                    <w:right w:val="single" w:sz="4" w:space="0" w:color="auto"/>
                  </w:tcBorders>
                  <w:hideMark/>
                </w:tcPr>
                <w:p w14:paraId="37553025"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930.3</w:t>
                  </w:r>
                </w:p>
              </w:tc>
              <w:tc>
                <w:tcPr>
                  <w:tcW w:w="1418" w:type="dxa"/>
                  <w:tcBorders>
                    <w:top w:val="single" w:sz="4" w:space="0" w:color="auto"/>
                    <w:left w:val="single" w:sz="4" w:space="0" w:color="auto"/>
                    <w:bottom w:val="single" w:sz="4" w:space="0" w:color="auto"/>
                    <w:right w:val="single" w:sz="4" w:space="0" w:color="auto"/>
                  </w:tcBorders>
                  <w:hideMark/>
                </w:tcPr>
                <w:p w14:paraId="5A24CFC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874.3</w:t>
                  </w:r>
                </w:p>
              </w:tc>
              <w:tc>
                <w:tcPr>
                  <w:tcW w:w="2049" w:type="dxa"/>
                  <w:tcBorders>
                    <w:top w:val="single" w:sz="4" w:space="0" w:color="auto"/>
                    <w:left w:val="single" w:sz="4" w:space="0" w:color="auto"/>
                    <w:bottom w:val="single" w:sz="4" w:space="0" w:color="auto"/>
                    <w:right w:val="single" w:sz="4" w:space="0" w:color="auto"/>
                  </w:tcBorders>
                  <w:hideMark/>
                </w:tcPr>
                <w:p w14:paraId="51452645"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709.9</w:t>
                  </w:r>
                </w:p>
              </w:tc>
              <w:tc>
                <w:tcPr>
                  <w:tcW w:w="1559" w:type="dxa"/>
                  <w:tcBorders>
                    <w:top w:val="single" w:sz="4" w:space="0" w:color="auto"/>
                    <w:left w:val="single" w:sz="4" w:space="0" w:color="auto"/>
                    <w:bottom w:val="single" w:sz="4" w:space="0" w:color="auto"/>
                    <w:right w:val="single" w:sz="4" w:space="0" w:color="auto"/>
                  </w:tcBorders>
                  <w:hideMark/>
                </w:tcPr>
                <w:p w14:paraId="64D9F862"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692.8</w:t>
                  </w:r>
                </w:p>
              </w:tc>
              <w:tc>
                <w:tcPr>
                  <w:tcW w:w="992" w:type="dxa"/>
                  <w:tcBorders>
                    <w:top w:val="single" w:sz="4" w:space="0" w:color="auto"/>
                    <w:left w:val="single" w:sz="4" w:space="0" w:color="auto"/>
                    <w:bottom w:val="single" w:sz="4" w:space="0" w:color="auto"/>
                    <w:right w:val="single" w:sz="4" w:space="0" w:color="auto"/>
                  </w:tcBorders>
                  <w:hideMark/>
                </w:tcPr>
                <w:p w14:paraId="191AC735"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+17.1</w:t>
                  </w:r>
                </w:p>
              </w:tc>
              <w:tc>
                <w:tcPr>
                  <w:tcW w:w="642" w:type="dxa"/>
                  <w:tcBorders>
                    <w:top w:val="single" w:sz="4" w:space="0" w:color="auto"/>
                    <w:left w:val="single" w:sz="4" w:space="0" w:color="auto"/>
                    <w:bottom w:val="single" w:sz="4" w:space="0" w:color="auto"/>
                    <w:right w:val="single" w:sz="4" w:space="0" w:color="auto"/>
                  </w:tcBorders>
                  <w:hideMark/>
                </w:tcPr>
                <w:p w14:paraId="3358FC8B"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97.6</w:t>
                  </w:r>
                </w:p>
              </w:tc>
            </w:tr>
            <w:tr w:rsidR="003403BA" w:rsidRPr="003403BA" w14:paraId="0961A3F2" w14:textId="77777777" w:rsidTr="00765D74">
              <w:tc>
                <w:tcPr>
                  <w:tcW w:w="624" w:type="dxa"/>
                  <w:tcBorders>
                    <w:top w:val="single" w:sz="4" w:space="0" w:color="auto"/>
                    <w:left w:val="single" w:sz="4" w:space="0" w:color="auto"/>
                    <w:bottom w:val="single" w:sz="4" w:space="0" w:color="auto"/>
                    <w:right w:val="single" w:sz="4" w:space="0" w:color="auto"/>
                  </w:tcBorders>
                  <w:hideMark/>
                </w:tcPr>
                <w:p w14:paraId="7C339100"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244</w:t>
                  </w:r>
                </w:p>
              </w:tc>
              <w:tc>
                <w:tcPr>
                  <w:tcW w:w="871" w:type="dxa"/>
                  <w:tcBorders>
                    <w:top w:val="single" w:sz="4" w:space="0" w:color="auto"/>
                    <w:left w:val="single" w:sz="4" w:space="0" w:color="auto"/>
                    <w:bottom w:val="single" w:sz="4" w:space="0" w:color="auto"/>
                    <w:right w:val="single" w:sz="4" w:space="0" w:color="auto"/>
                  </w:tcBorders>
                  <w:hideMark/>
                </w:tcPr>
                <w:p w14:paraId="614E94ED"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221</w:t>
                  </w:r>
                </w:p>
              </w:tc>
              <w:tc>
                <w:tcPr>
                  <w:tcW w:w="1134" w:type="dxa"/>
                  <w:tcBorders>
                    <w:top w:val="single" w:sz="4" w:space="0" w:color="auto"/>
                    <w:left w:val="single" w:sz="4" w:space="0" w:color="auto"/>
                    <w:bottom w:val="single" w:sz="4" w:space="0" w:color="auto"/>
                    <w:right w:val="single" w:sz="4" w:space="0" w:color="auto"/>
                  </w:tcBorders>
                  <w:hideMark/>
                </w:tcPr>
                <w:p w14:paraId="1EB41F8B"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0.5</w:t>
                  </w:r>
                </w:p>
              </w:tc>
              <w:tc>
                <w:tcPr>
                  <w:tcW w:w="1418" w:type="dxa"/>
                  <w:tcBorders>
                    <w:top w:val="single" w:sz="4" w:space="0" w:color="auto"/>
                    <w:left w:val="single" w:sz="4" w:space="0" w:color="auto"/>
                    <w:bottom w:val="single" w:sz="4" w:space="0" w:color="auto"/>
                    <w:right w:val="single" w:sz="4" w:space="0" w:color="auto"/>
                  </w:tcBorders>
                  <w:hideMark/>
                </w:tcPr>
                <w:p w14:paraId="7F2AC9F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0.6</w:t>
                  </w:r>
                </w:p>
              </w:tc>
              <w:tc>
                <w:tcPr>
                  <w:tcW w:w="2049" w:type="dxa"/>
                  <w:tcBorders>
                    <w:top w:val="single" w:sz="4" w:space="0" w:color="auto"/>
                    <w:left w:val="single" w:sz="4" w:space="0" w:color="auto"/>
                    <w:bottom w:val="single" w:sz="4" w:space="0" w:color="auto"/>
                    <w:right w:val="single" w:sz="4" w:space="0" w:color="auto"/>
                  </w:tcBorders>
                  <w:hideMark/>
                </w:tcPr>
                <w:p w14:paraId="279425D0"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0.6</w:t>
                  </w:r>
                </w:p>
              </w:tc>
              <w:tc>
                <w:tcPr>
                  <w:tcW w:w="1559" w:type="dxa"/>
                  <w:tcBorders>
                    <w:top w:val="single" w:sz="4" w:space="0" w:color="auto"/>
                    <w:left w:val="single" w:sz="4" w:space="0" w:color="auto"/>
                    <w:bottom w:val="single" w:sz="4" w:space="0" w:color="auto"/>
                    <w:right w:val="single" w:sz="4" w:space="0" w:color="auto"/>
                  </w:tcBorders>
                  <w:hideMark/>
                </w:tcPr>
                <w:p w14:paraId="797B5ED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14:paraId="0CF387B4"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+0.6</w:t>
                  </w:r>
                </w:p>
              </w:tc>
              <w:tc>
                <w:tcPr>
                  <w:tcW w:w="642" w:type="dxa"/>
                  <w:tcBorders>
                    <w:top w:val="single" w:sz="4" w:space="0" w:color="auto"/>
                    <w:left w:val="single" w:sz="4" w:space="0" w:color="auto"/>
                    <w:bottom w:val="single" w:sz="4" w:space="0" w:color="auto"/>
                    <w:right w:val="single" w:sz="4" w:space="0" w:color="auto"/>
                  </w:tcBorders>
                  <w:hideMark/>
                </w:tcPr>
                <w:p w14:paraId="75A9AD13"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w:t>
                  </w:r>
                </w:p>
              </w:tc>
            </w:tr>
            <w:tr w:rsidR="003403BA" w:rsidRPr="003403BA" w14:paraId="0D1165E2" w14:textId="77777777" w:rsidTr="00765D74">
              <w:tc>
                <w:tcPr>
                  <w:tcW w:w="624" w:type="dxa"/>
                  <w:tcBorders>
                    <w:top w:val="single" w:sz="4" w:space="0" w:color="auto"/>
                    <w:left w:val="single" w:sz="4" w:space="0" w:color="auto"/>
                    <w:bottom w:val="single" w:sz="4" w:space="0" w:color="auto"/>
                    <w:right w:val="single" w:sz="4" w:space="0" w:color="auto"/>
                  </w:tcBorders>
                  <w:hideMark/>
                </w:tcPr>
                <w:p w14:paraId="01DB4014"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244</w:t>
                  </w:r>
                </w:p>
              </w:tc>
              <w:tc>
                <w:tcPr>
                  <w:tcW w:w="871" w:type="dxa"/>
                  <w:tcBorders>
                    <w:top w:val="single" w:sz="4" w:space="0" w:color="auto"/>
                    <w:left w:val="single" w:sz="4" w:space="0" w:color="auto"/>
                    <w:bottom w:val="single" w:sz="4" w:space="0" w:color="auto"/>
                    <w:right w:val="single" w:sz="4" w:space="0" w:color="auto"/>
                  </w:tcBorders>
                  <w:hideMark/>
                </w:tcPr>
                <w:p w14:paraId="5335E57A"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225</w:t>
                  </w:r>
                </w:p>
              </w:tc>
              <w:tc>
                <w:tcPr>
                  <w:tcW w:w="1134" w:type="dxa"/>
                  <w:tcBorders>
                    <w:top w:val="single" w:sz="4" w:space="0" w:color="auto"/>
                    <w:left w:val="single" w:sz="4" w:space="0" w:color="auto"/>
                    <w:bottom w:val="single" w:sz="4" w:space="0" w:color="auto"/>
                    <w:right w:val="single" w:sz="4" w:space="0" w:color="auto"/>
                  </w:tcBorders>
                  <w:hideMark/>
                </w:tcPr>
                <w:p w14:paraId="55B16B96"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6.3</w:t>
                  </w:r>
                </w:p>
              </w:tc>
              <w:tc>
                <w:tcPr>
                  <w:tcW w:w="1418" w:type="dxa"/>
                  <w:tcBorders>
                    <w:top w:val="single" w:sz="4" w:space="0" w:color="auto"/>
                    <w:left w:val="single" w:sz="4" w:space="0" w:color="auto"/>
                    <w:bottom w:val="single" w:sz="4" w:space="0" w:color="auto"/>
                    <w:right w:val="single" w:sz="4" w:space="0" w:color="auto"/>
                  </w:tcBorders>
                  <w:hideMark/>
                </w:tcPr>
                <w:p w14:paraId="12794A6A"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1.3</w:t>
                  </w:r>
                </w:p>
              </w:tc>
              <w:tc>
                <w:tcPr>
                  <w:tcW w:w="2049" w:type="dxa"/>
                  <w:tcBorders>
                    <w:top w:val="single" w:sz="4" w:space="0" w:color="auto"/>
                    <w:left w:val="single" w:sz="4" w:space="0" w:color="auto"/>
                    <w:bottom w:val="single" w:sz="4" w:space="0" w:color="auto"/>
                    <w:right w:val="single" w:sz="4" w:space="0" w:color="auto"/>
                  </w:tcBorders>
                  <w:hideMark/>
                </w:tcPr>
                <w:p w14:paraId="52286DB8"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1.3</w:t>
                  </w:r>
                </w:p>
              </w:tc>
              <w:tc>
                <w:tcPr>
                  <w:tcW w:w="1559" w:type="dxa"/>
                  <w:tcBorders>
                    <w:top w:val="single" w:sz="4" w:space="0" w:color="auto"/>
                    <w:left w:val="single" w:sz="4" w:space="0" w:color="auto"/>
                    <w:bottom w:val="single" w:sz="4" w:space="0" w:color="auto"/>
                    <w:right w:val="single" w:sz="4" w:space="0" w:color="auto"/>
                  </w:tcBorders>
                  <w:hideMark/>
                </w:tcPr>
                <w:p w14:paraId="740601E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w:t>
                  </w:r>
                </w:p>
              </w:tc>
              <w:tc>
                <w:tcPr>
                  <w:tcW w:w="992" w:type="dxa"/>
                  <w:tcBorders>
                    <w:top w:val="single" w:sz="4" w:space="0" w:color="auto"/>
                    <w:left w:val="single" w:sz="4" w:space="0" w:color="auto"/>
                    <w:bottom w:val="single" w:sz="4" w:space="0" w:color="auto"/>
                    <w:right w:val="single" w:sz="4" w:space="0" w:color="auto"/>
                  </w:tcBorders>
                  <w:hideMark/>
                </w:tcPr>
                <w:p w14:paraId="258522B7"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+1.3</w:t>
                  </w:r>
                </w:p>
              </w:tc>
              <w:tc>
                <w:tcPr>
                  <w:tcW w:w="642" w:type="dxa"/>
                  <w:tcBorders>
                    <w:top w:val="single" w:sz="4" w:space="0" w:color="auto"/>
                    <w:left w:val="single" w:sz="4" w:space="0" w:color="auto"/>
                    <w:bottom w:val="single" w:sz="4" w:space="0" w:color="auto"/>
                    <w:right w:val="single" w:sz="4" w:space="0" w:color="auto"/>
                  </w:tcBorders>
                  <w:hideMark/>
                </w:tcPr>
                <w:p w14:paraId="7F9187BD"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w:t>
                  </w:r>
                </w:p>
              </w:tc>
            </w:tr>
            <w:tr w:rsidR="003403BA" w:rsidRPr="003403BA" w14:paraId="29A174A4" w14:textId="77777777" w:rsidTr="00765D74">
              <w:tc>
                <w:tcPr>
                  <w:tcW w:w="624" w:type="dxa"/>
                  <w:tcBorders>
                    <w:top w:val="single" w:sz="4" w:space="0" w:color="auto"/>
                    <w:left w:val="single" w:sz="4" w:space="0" w:color="auto"/>
                    <w:bottom w:val="single" w:sz="4" w:space="0" w:color="auto"/>
                    <w:right w:val="single" w:sz="4" w:space="0" w:color="auto"/>
                  </w:tcBorders>
                  <w:hideMark/>
                </w:tcPr>
                <w:p w14:paraId="6F7E4B44"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244</w:t>
                  </w:r>
                </w:p>
              </w:tc>
              <w:tc>
                <w:tcPr>
                  <w:tcW w:w="871" w:type="dxa"/>
                  <w:tcBorders>
                    <w:top w:val="single" w:sz="4" w:space="0" w:color="auto"/>
                    <w:left w:val="single" w:sz="4" w:space="0" w:color="auto"/>
                    <w:bottom w:val="single" w:sz="4" w:space="0" w:color="auto"/>
                    <w:right w:val="single" w:sz="4" w:space="0" w:color="auto"/>
                  </w:tcBorders>
                  <w:hideMark/>
                </w:tcPr>
                <w:p w14:paraId="5B1A6A6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226</w:t>
                  </w:r>
                </w:p>
              </w:tc>
              <w:tc>
                <w:tcPr>
                  <w:tcW w:w="1134" w:type="dxa"/>
                  <w:tcBorders>
                    <w:top w:val="single" w:sz="4" w:space="0" w:color="auto"/>
                    <w:left w:val="single" w:sz="4" w:space="0" w:color="auto"/>
                    <w:bottom w:val="single" w:sz="4" w:space="0" w:color="auto"/>
                    <w:right w:val="single" w:sz="4" w:space="0" w:color="auto"/>
                  </w:tcBorders>
                  <w:hideMark/>
                </w:tcPr>
                <w:p w14:paraId="1F72128C"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317.6</w:t>
                  </w:r>
                </w:p>
              </w:tc>
              <w:tc>
                <w:tcPr>
                  <w:tcW w:w="1418" w:type="dxa"/>
                  <w:tcBorders>
                    <w:top w:val="single" w:sz="4" w:space="0" w:color="auto"/>
                    <w:left w:val="single" w:sz="4" w:space="0" w:color="auto"/>
                    <w:bottom w:val="single" w:sz="4" w:space="0" w:color="auto"/>
                    <w:right w:val="single" w:sz="4" w:space="0" w:color="auto"/>
                  </w:tcBorders>
                  <w:hideMark/>
                </w:tcPr>
                <w:p w14:paraId="763E3FC0"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267.6</w:t>
                  </w:r>
                </w:p>
              </w:tc>
              <w:tc>
                <w:tcPr>
                  <w:tcW w:w="2049" w:type="dxa"/>
                  <w:tcBorders>
                    <w:top w:val="single" w:sz="4" w:space="0" w:color="auto"/>
                    <w:left w:val="single" w:sz="4" w:space="0" w:color="auto"/>
                    <w:bottom w:val="single" w:sz="4" w:space="0" w:color="auto"/>
                    <w:right w:val="single" w:sz="4" w:space="0" w:color="auto"/>
                  </w:tcBorders>
                  <w:hideMark/>
                </w:tcPr>
                <w:p w14:paraId="4D20A01C"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283.0</w:t>
                  </w:r>
                </w:p>
              </w:tc>
              <w:tc>
                <w:tcPr>
                  <w:tcW w:w="1559" w:type="dxa"/>
                  <w:tcBorders>
                    <w:top w:val="single" w:sz="4" w:space="0" w:color="auto"/>
                    <w:left w:val="single" w:sz="4" w:space="0" w:color="auto"/>
                    <w:bottom w:val="single" w:sz="4" w:space="0" w:color="auto"/>
                    <w:right w:val="single" w:sz="4" w:space="0" w:color="auto"/>
                  </w:tcBorders>
                  <w:hideMark/>
                </w:tcPr>
                <w:p w14:paraId="77AB39A5"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282.9</w:t>
                  </w:r>
                </w:p>
              </w:tc>
              <w:tc>
                <w:tcPr>
                  <w:tcW w:w="992" w:type="dxa"/>
                  <w:tcBorders>
                    <w:top w:val="single" w:sz="4" w:space="0" w:color="auto"/>
                    <w:left w:val="single" w:sz="4" w:space="0" w:color="auto"/>
                    <w:bottom w:val="single" w:sz="4" w:space="0" w:color="auto"/>
                    <w:right w:val="single" w:sz="4" w:space="0" w:color="auto"/>
                  </w:tcBorders>
                  <w:hideMark/>
                </w:tcPr>
                <w:p w14:paraId="7ECF6939"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+0.1</w:t>
                  </w:r>
                </w:p>
              </w:tc>
              <w:tc>
                <w:tcPr>
                  <w:tcW w:w="642" w:type="dxa"/>
                  <w:tcBorders>
                    <w:top w:val="single" w:sz="4" w:space="0" w:color="auto"/>
                    <w:left w:val="single" w:sz="4" w:space="0" w:color="auto"/>
                    <w:bottom w:val="single" w:sz="4" w:space="0" w:color="auto"/>
                    <w:right w:val="single" w:sz="4" w:space="0" w:color="auto"/>
                  </w:tcBorders>
                  <w:hideMark/>
                </w:tcPr>
                <w:p w14:paraId="76049A54"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100.0</w:t>
                  </w:r>
                </w:p>
              </w:tc>
            </w:tr>
            <w:tr w:rsidR="003403BA" w:rsidRPr="003403BA" w14:paraId="23BC7E34" w14:textId="77777777" w:rsidTr="00765D74">
              <w:tc>
                <w:tcPr>
                  <w:tcW w:w="624" w:type="dxa"/>
                  <w:tcBorders>
                    <w:top w:val="single" w:sz="4" w:space="0" w:color="auto"/>
                    <w:left w:val="single" w:sz="4" w:space="0" w:color="auto"/>
                    <w:bottom w:val="single" w:sz="4" w:space="0" w:color="auto"/>
                    <w:right w:val="single" w:sz="4" w:space="0" w:color="auto"/>
                  </w:tcBorders>
                  <w:hideMark/>
                </w:tcPr>
                <w:p w14:paraId="32046F40"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244</w:t>
                  </w:r>
                </w:p>
              </w:tc>
              <w:tc>
                <w:tcPr>
                  <w:tcW w:w="871" w:type="dxa"/>
                  <w:tcBorders>
                    <w:top w:val="single" w:sz="4" w:space="0" w:color="auto"/>
                    <w:left w:val="single" w:sz="4" w:space="0" w:color="auto"/>
                    <w:bottom w:val="single" w:sz="4" w:space="0" w:color="auto"/>
                    <w:right w:val="single" w:sz="4" w:space="0" w:color="auto"/>
                  </w:tcBorders>
                  <w:hideMark/>
                </w:tcPr>
                <w:p w14:paraId="6F2CC283"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310</w:t>
                  </w:r>
                </w:p>
              </w:tc>
              <w:tc>
                <w:tcPr>
                  <w:tcW w:w="1134" w:type="dxa"/>
                  <w:tcBorders>
                    <w:top w:val="single" w:sz="4" w:space="0" w:color="auto"/>
                    <w:left w:val="single" w:sz="4" w:space="0" w:color="auto"/>
                    <w:bottom w:val="single" w:sz="4" w:space="0" w:color="auto"/>
                    <w:right w:val="single" w:sz="4" w:space="0" w:color="auto"/>
                  </w:tcBorders>
                  <w:hideMark/>
                </w:tcPr>
                <w:p w14:paraId="232F1AB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50.0</w:t>
                  </w:r>
                </w:p>
              </w:tc>
              <w:tc>
                <w:tcPr>
                  <w:tcW w:w="1418" w:type="dxa"/>
                  <w:tcBorders>
                    <w:top w:val="single" w:sz="4" w:space="0" w:color="auto"/>
                    <w:left w:val="single" w:sz="4" w:space="0" w:color="auto"/>
                    <w:bottom w:val="single" w:sz="4" w:space="0" w:color="auto"/>
                    <w:right w:val="single" w:sz="4" w:space="0" w:color="auto"/>
                  </w:tcBorders>
                  <w:hideMark/>
                </w:tcPr>
                <w:p w14:paraId="6121CE4D"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105.0</w:t>
                  </w:r>
                </w:p>
              </w:tc>
              <w:tc>
                <w:tcPr>
                  <w:tcW w:w="2049" w:type="dxa"/>
                  <w:tcBorders>
                    <w:top w:val="single" w:sz="4" w:space="0" w:color="auto"/>
                    <w:left w:val="single" w:sz="4" w:space="0" w:color="auto"/>
                    <w:bottom w:val="single" w:sz="4" w:space="0" w:color="auto"/>
                    <w:right w:val="single" w:sz="4" w:space="0" w:color="auto"/>
                  </w:tcBorders>
                  <w:hideMark/>
                </w:tcPr>
                <w:p w14:paraId="68F453A9"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242.0</w:t>
                  </w:r>
                </w:p>
              </w:tc>
              <w:tc>
                <w:tcPr>
                  <w:tcW w:w="1559" w:type="dxa"/>
                  <w:tcBorders>
                    <w:top w:val="single" w:sz="4" w:space="0" w:color="auto"/>
                    <w:left w:val="single" w:sz="4" w:space="0" w:color="auto"/>
                    <w:bottom w:val="single" w:sz="4" w:space="0" w:color="auto"/>
                    <w:right w:val="single" w:sz="4" w:space="0" w:color="auto"/>
                  </w:tcBorders>
                  <w:hideMark/>
                </w:tcPr>
                <w:p w14:paraId="003A659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241.6</w:t>
                  </w:r>
                </w:p>
              </w:tc>
              <w:tc>
                <w:tcPr>
                  <w:tcW w:w="992" w:type="dxa"/>
                  <w:tcBorders>
                    <w:top w:val="single" w:sz="4" w:space="0" w:color="auto"/>
                    <w:left w:val="single" w:sz="4" w:space="0" w:color="auto"/>
                    <w:bottom w:val="single" w:sz="4" w:space="0" w:color="auto"/>
                    <w:right w:val="single" w:sz="4" w:space="0" w:color="auto"/>
                  </w:tcBorders>
                  <w:hideMark/>
                </w:tcPr>
                <w:p w14:paraId="5B593577"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+0.4</w:t>
                  </w:r>
                </w:p>
              </w:tc>
              <w:tc>
                <w:tcPr>
                  <w:tcW w:w="642" w:type="dxa"/>
                  <w:tcBorders>
                    <w:top w:val="single" w:sz="4" w:space="0" w:color="auto"/>
                    <w:left w:val="single" w:sz="4" w:space="0" w:color="auto"/>
                    <w:bottom w:val="single" w:sz="4" w:space="0" w:color="auto"/>
                    <w:right w:val="single" w:sz="4" w:space="0" w:color="auto"/>
                  </w:tcBorders>
                  <w:hideMark/>
                </w:tcPr>
                <w:p w14:paraId="0864F29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99.8</w:t>
                  </w:r>
                </w:p>
              </w:tc>
            </w:tr>
            <w:tr w:rsidR="003403BA" w:rsidRPr="003403BA" w14:paraId="204605B6" w14:textId="77777777" w:rsidTr="00765D74">
              <w:tc>
                <w:tcPr>
                  <w:tcW w:w="624" w:type="dxa"/>
                  <w:tcBorders>
                    <w:top w:val="single" w:sz="4" w:space="0" w:color="auto"/>
                    <w:left w:val="single" w:sz="4" w:space="0" w:color="auto"/>
                    <w:bottom w:val="single" w:sz="4" w:space="0" w:color="auto"/>
                    <w:right w:val="single" w:sz="4" w:space="0" w:color="auto"/>
                  </w:tcBorders>
                  <w:hideMark/>
                </w:tcPr>
                <w:p w14:paraId="11424C76"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244</w:t>
                  </w:r>
                </w:p>
              </w:tc>
              <w:tc>
                <w:tcPr>
                  <w:tcW w:w="871" w:type="dxa"/>
                  <w:tcBorders>
                    <w:top w:val="single" w:sz="4" w:space="0" w:color="auto"/>
                    <w:left w:val="single" w:sz="4" w:space="0" w:color="auto"/>
                    <w:bottom w:val="single" w:sz="4" w:space="0" w:color="auto"/>
                    <w:right w:val="single" w:sz="4" w:space="0" w:color="auto"/>
                  </w:tcBorders>
                  <w:hideMark/>
                </w:tcPr>
                <w:p w14:paraId="377C0DDB"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346</w:t>
                  </w:r>
                </w:p>
              </w:tc>
              <w:tc>
                <w:tcPr>
                  <w:tcW w:w="1134" w:type="dxa"/>
                  <w:tcBorders>
                    <w:top w:val="single" w:sz="4" w:space="0" w:color="auto"/>
                    <w:left w:val="single" w:sz="4" w:space="0" w:color="auto"/>
                    <w:bottom w:val="single" w:sz="4" w:space="0" w:color="auto"/>
                    <w:right w:val="single" w:sz="4" w:space="0" w:color="auto"/>
                  </w:tcBorders>
                  <w:hideMark/>
                </w:tcPr>
                <w:p w14:paraId="2D2C4CDF"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56.0</w:t>
                  </w:r>
                </w:p>
              </w:tc>
              <w:tc>
                <w:tcPr>
                  <w:tcW w:w="1418" w:type="dxa"/>
                  <w:tcBorders>
                    <w:top w:val="single" w:sz="4" w:space="0" w:color="auto"/>
                    <w:left w:val="single" w:sz="4" w:space="0" w:color="auto"/>
                    <w:bottom w:val="single" w:sz="4" w:space="0" w:color="auto"/>
                    <w:right w:val="single" w:sz="4" w:space="0" w:color="auto"/>
                  </w:tcBorders>
                  <w:hideMark/>
                </w:tcPr>
                <w:p w14:paraId="178DD756"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56.0</w:t>
                  </w:r>
                </w:p>
              </w:tc>
              <w:tc>
                <w:tcPr>
                  <w:tcW w:w="2049" w:type="dxa"/>
                  <w:tcBorders>
                    <w:top w:val="single" w:sz="4" w:space="0" w:color="auto"/>
                    <w:left w:val="single" w:sz="4" w:space="0" w:color="auto"/>
                    <w:bottom w:val="single" w:sz="4" w:space="0" w:color="auto"/>
                    <w:right w:val="single" w:sz="4" w:space="0" w:color="auto"/>
                  </w:tcBorders>
                  <w:hideMark/>
                </w:tcPr>
                <w:p w14:paraId="378ACD4B"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68.0</w:t>
                  </w:r>
                </w:p>
              </w:tc>
              <w:tc>
                <w:tcPr>
                  <w:tcW w:w="1559" w:type="dxa"/>
                  <w:tcBorders>
                    <w:top w:val="single" w:sz="4" w:space="0" w:color="auto"/>
                    <w:left w:val="single" w:sz="4" w:space="0" w:color="auto"/>
                    <w:bottom w:val="single" w:sz="4" w:space="0" w:color="auto"/>
                    <w:right w:val="single" w:sz="4" w:space="0" w:color="auto"/>
                  </w:tcBorders>
                  <w:hideMark/>
                </w:tcPr>
                <w:p w14:paraId="62F281EC"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67.5</w:t>
                  </w:r>
                </w:p>
              </w:tc>
              <w:tc>
                <w:tcPr>
                  <w:tcW w:w="992" w:type="dxa"/>
                  <w:tcBorders>
                    <w:top w:val="single" w:sz="4" w:space="0" w:color="auto"/>
                    <w:left w:val="single" w:sz="4" w:space="0" w:color="auto"/>
                    <w:bottom w:val="single" w:sz="4" w:space="0" w:color="auto"/>
                    <w:right w:val="single" w:sz="4" w:space="0" w:color="auto"/>
                  </w:tcBorders>
                  <w:hideMark/>
                </w:tcPr>
                <w:p w14:paraId="0C6F261C"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+0.5</w:t>
                  </w:r>
                </w:p>
              </w:tc>
              <w:tc>
                <w:tcPr>
                  <w:tcW w:w="642" w:type="dxa"/>
                  <w:tcBorders>
                    <w:top w:val="single" w:sz="4" w:space="0" w:color="auto"/>
                    <w:left w:val="single" w:sz="4" w:space="0" w:color="auto"/>
                    <w:bottom w:val="single" w:sz="4" w:space="0" w:color="auto"/>
                    <w:right w:val="single" w:sz="4" w:space="0" w:color="auto"/>
                  </w:tcBorders>
                  <w:hideMark/>
                </w:tcPr>
                <w:p w14:paraId="1F15BED0" w14:textId="77777777" w:rsidR="003403BA" w:rsidRPr="003403BA" w:rsidRDefault="003403BA" w:rsidP="003403BA">
                  <w:pPr>
                    <w:suppressAutoHyphens/>
                    <w:jc w:val="center"/>
                    <w:rPr>
                      <w:rFonts w:eastAsia="Times New Roman"/>
                      <w:kern w:val="2"/>
                      <w:szCs w:val="24"/>
                    </w:rPr>
                  </w:pPr>
                  <w:r w:rsidRPr="003403BA">
                    <w:rPr>
                      <w:rFonts w:eastAsia="Times New Roman"/>
                      <w:kern w:val="2"/>
                      <w:szCs w:val="24"/>
                      <w:lang w:eastAsia="ar-SA"/>
                    </w:rPr>
                    <w:t>99.3</w:t>
                  </w:r>
                </w:p>
              </w:tc>
            </w:tr>
            <w:tr w:rsidR="003403BA" w:rsidRPr="003403BA" w14:paraId="6570817B" w14:textId="77777777" w:rsidTr="00765D74">
              <w:tc>
                <w:tcPr>
                  <w:tcW w:w="624" w:type="dxa"/>
                  <w:tcBorders>
                    <w:top w:val="single" w:sz="4" w:space="0" w:color="auto"/>
                    <w:left w:val="single" w:sz="4" w:space="0" w:color="auto"/>
                    <w:bottom w:val="single" w:sz="4" w:space="0" w:color="auto"/>
                    <w:right w:val="single" w:sz="4" w:space="0" w:color="auto"/>
                  </w:tcBorders>
                </w:tcPr>
                <w:p w14:paraId="3955C9EB" w14:textId="77777777" w:rsidR="003403BA" w:rsidRPr="003403BA" w:rsidRDefault="003403BA" w:rsidP="003403BA">
                  <w:pPr>
                    <w:suppressAutoHyphens/>
                    <w:jc w:val="center"/>
                    <w:rPr>
                      <w:rFonts w:eastAsia="Times New Roman"/>
                      <w:kern w:val="2"/>
                      <w:szCs w:val="24"/>
                    </w:rPr>
                  </w:pPr>
                </w:p>
              </w:tc>
              <w:tc>
                <w:tcPr>
                  <w:tcW w:w="871" w:type="dxa"/>
                  <w:tcBorders>
                    <w:top w:val="single" w:sz="4" w:space="0" w:color="auto"/>
                    <w:left w:val="single" w:sz="4" w:space="0" w:color="auto"/>
                    <w:bottom w:val="single" w:sz="4" w:space="0" w:color="auto"/>
                    <w:right w:val="single" w:sz="4" w:space="0" w:color="auto"/>
                  </w:tcBorders>
                  <w:hideMark/>
                </w:tcPr>
                <w:p w14:paraId="2B301C0E"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Итого</w:t>
                  </w:r>
                </w:p>
              </w:tc>
              <w:tc>
                <w:tcPr>
                  <w:tcW w:w="1134" w:type="dxa"/>
                  <w:tcBorders>
                    <w:top w:val="single" w:sz="4" w:space="0" w:color="auto"/>
                    <w:left w:val="single" w:sz="4" w:space="0" w:color="auto"/>
                    <w:bottom w:val="single" w:sz="4" w:space="0" w:color="auto"/>
                    <w:right w:val="single" w:sz="4" w:space="0" w:color="auto"/>
                  </w:tcBorders>
                  <w:hideMark/>
                </w:tcPr>
                <w:p w14:paraId="6FB11D33"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4441.1</w:t>
                  </w:r>
                </w:p>
              </w:tc>
              <w:tc>
                <w:tcPr>
                  <w:tcW w:w="1418" w:type="dxa"/>
                  <w:tcBorders>
                    <w:top w:val="single" w:sz="4" w:space="0" w:color="auto"/>
                    <w:left w:val="single" w:sz="4" w:space="0" w:color="auto"/>
                    <w:bottom w:val="single" w:sz="4" w:space="0" w:color="auto"/>
                    <w:right w:val="single" w:sz="4" w:space="0" w:color="auto"/>
                  </w:tcBorders>
                  <w:hideMark/>
                </w:tcPr>
                <w:p w14:paraId="78BA1EBE"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4200.0</w:t>
                  </w:r>
                </w:p>
              </w:tc>
              <w:tc>
                <w:tcPr>
                  <w:tcW w:w="2049" w:type="dxa"/>
                  <w:tcBorders>
                    <w:top w:val="single" w:sz="4" w:space="0" w:color="auto"/>
                    <w:left w:val="single" w:sz="4" w:space="0" w:color="auto"/>
                    <w:bottom w:val="single" w:sz="4" w:space="0" w:color="auto"/>
                    <w:right w:val="single" w:sz="4" w:space="0" w:color="auto"/>
                  </w:tcBorders>
                  <w:hideMark/>
                </w:tcPr>
                <w:p w14:paraId="173A4A8C"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4200.0</w:t>
                  </w:r>
                </w:p>
              </w:tc>
              <w:tc>
                <w:tcPr>
                  <w:tcW w:w="1559" w:type="dxa"/>
                  <w:tcBorders>
                    <w:top w:val="single" w:sz="4" w:space="0" w:color="auto"/>
                    <w:left w:val="single" w:sz="4" w:space="0" w:color="auto"/>
                    <w:bottom w:val="single" w:sz="4" w:space="0" w:color="auto"/>
                    <w:right w:val="single" w:sz="4" w:space="0" w:color="auto"/>
                  </w:tcBorders>
                  <w:hideMark/>
                </w:tcPr>
                <w:p w14:paraId="324AA983"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3605.2</w:t>
                  </w:r>
                </w:p>
              </w:tc>
              <w:tc>
                <w:tcPr>
                  <w:tcW w:w="992" w:type="dxa"/>
                  <w:tcBorders>
                    <w:top w:val="single" w:sz="4" w:space="0" w:color="auto"/>
                    <w:left w:val="single" w:sz="4" w:space="0" w:color="auto"/>
                    <w:bottom w:val="single" w:sz="4" w:space="0" w:color="auto"/>
                    <w:right w:val="single" w:sz="4" w:space="0" w:color="auto"/>
                  </w:tcBorders>
                  <w:hideMark/>
                </w:tcPr>
                <w:p w14:paraId="7555D975"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+594.8</w:t>
                  </w:r>
                </w:p>
              </w:tc>
              <w:tc>
                <w:tcPr>
                  <w:tcW w:w="642" w:type="dxa"/>
                  <w:tcBorders>
                    <w:top w:val="single" w:sz="4" w:space="0" w:color="auto"/>
                    <w:left w:val="single" w:sz="4" w:space="0" w:color="auto"/>
                    <w:bottom w:val="single" w:sz="4" w:space="0" w:color="auto"/>
                    <w:right w:val="single" w:sz="4" w:space="0" w:color="auto"/>
                  </w:tcBorders>
                  <w:hideMark/>
                </w:tcPr>
                <w:p w14:paraId="798459A8" w14:textId="77777777" w:rsidR="003403BA" w:rsidRPr="003403BA" w:rsidRDefault="003403BA" w:rsidP="003403BA">
                  <w:pPr>
                    <w:suppressAutoHyphens/>
                    <w:jc w:val="center"/>
                    <w:rPr>
                      <w:rFonts w:eastAsia="Times New Roman"/>
                      <w:b/>
                      <w:kern w:val="2"/>
                      <w:szCs w:val="24"/>
                    </w:rPr>
                  </w:pPr>
                  <w:r w:rsidRPr="003403BA">
                    <w:rPr>
                      <w:rFonts w:eastAsia="Times New Roman"/>
                      <w:b/>
                      <w:kern w:val="2"/>
                      <w:szCs w:val="24"/>
                      <w:lang w:eastAsia="ar-SA"/>
                    </w:rPr>
                    <w:t>85.8</w:t>
                  </w:r>
                </w:p>
              </w:tc>
            </w:tr>
          </w:tbl>
          <w:p w14:paraId="28244AD7" w14:textId="77777777" w:rsidR="003403BA" w:rsidRPr="003403BA" w:rsidRDefault="003403BA" w:rsidP="003403BA">
            <w:pPr>
              <w:suppressAutoHyphens/>
              <w:spacing w:after="0" w:line="240" w:lineRule="auto"/>
              <w:ind w:firstLine="789"/>
              <w:jc w:val="both"/>
              <w:rPr>
                <w:rFonts w:eastAsia="Times New Roman"/>
                <w:kern w:val="2"/>
                <w:szCs w:val="24"/>
                <w:lang w:eastAsia="ar-SA"/>
              </w:rPr>
            </w:pPr>
            <w:r w:rsidRPr="003403BA">
              <w:rPr>
                <w:rFonts w:eastAsia="Times New Roman"/>
                <w:kern w:val="2"/>
                <w:szCs w:val="24"/>
                <w:lang w:eastAsia="ar-SA"/>
              </w:rPr>
              <w:t>Согласно смете расходов на заработную плату с начислениями лимиты бюджетных ассигнований были утверждены в сумме 3769.5 тыс. руб. Согласно ф. 0503123 на 01.10.2021 г. расходы на заработную плату с начислениями составили в сумме 3013.2 тыс. руб. При исполнении сметы расходов допущены «неэкономные расходы» в сумме 155.7 тыс. руб. Остаток объёма средств на заработную плату с начислениями на октябрь-декабрь 2021 г. составляет 912.0 тыс. руб. (3769.5- (3013.2-155.7) к первоначальному утверждённому лимиту бюджетных ассигнований по ВР 121,129. Согласно штатному расписанию на выплату заработной платы с начислениями на октябрь-декабрь необходимо 766.7 тыс. руб. (196.3*3*30.2%). По состоянию на 01.10.2021 г. по ВР внутри сметы были произведены перераспределения лимитов с ведома начальника финансового отдела.</w:t>
            </w:r>
          </w:p>
          <w:p w14:paraId="1357D6F3" w14:textId="77777777" w:rsidR="003403BA" w:rsidRPr="003403BA" w:rsidRDefault="003403BA" w:rsidP="003403BA">
            <w:pPr>
              <w:suppressAutoHyphens/>
              <w:spacing w:after="0" w:line="240" w:lineRule="auto"/>
              <w:ind w:firstLine="708"/>
              <w:jc w:val="both"/>
              <w:rPr>
                <w:rFonts w:eastAsia="Times New Roman"/>
                <w:b/>
                <w:kern w:val="2"/>
                <w:szCs w:val="24"/>
                <w:lang w:eastAsia="ar-SA"/>
              </w:rPr>
            </w:pPr>
            <w:r w:rsidRPr="003403BA">
              <w:rPr>
                <w:rFonts w:eastAsia="Times New Roman"/>
                <w:kern w:val="2"/>
                <w:szCs w:val="24"/>
                <w:lang w:eastAsia="ar-SA"/>
              </w:rPr>
              <w:t xml:space="preserve">На основании решения окружного Совета депутатов МО «Славский городской округ» от 15.12.2020 г. № 69 «О бюджете муниципального образования «Славский городской округ» на 2021 г. и плановый период 2022-2023 годов» казённым учреждениям утверждён объем бюджетных ассигнований на 2021 год в размере 100% для исполнения полномочий. </w:t>
            </w:r>
            <w:r w:rsidRPr="003403BA">
              <w:rPr>
                <w:rFonts w:eastAsia="Times New Roman"/>
                <w:b/>
                <w:kern w:val="2"/>
                <w:szCs w:val="24"/>
                <w:lang w:eastAsia="ar-SA"/>
              </w:rPr>
              <w:t xml:space="preserve">Однако, в нарушение </w:t>
            </w:r>
            <w:proofErr w:type="spellStart"/>
            <w:r w:rsidRPr="003403BA">
              <w:rPr>
                <w:rFonts w:eastAsia="Times New Roman"/>
                <w:b/>
                <w:kern w:val="2"/>
                <w:szCs w:val="24"/>
                <w:lang w:eastAsia="ar-SA"/>
              </w:rPr>
              <w:t>ст.ст</w:t>
            </w:r>
            <w:proofErr w:type="spellEnd"/>
            <w:r w:rsidRPr="003403BA">
              <w:rPr>
                <w:rFonts w:eastAsia="Times New Roman"/>
                <w:b/>
                <w:kern w:val="2"/>
                <w:szCs w:val="24"/>
                <w:lang w:eastAsia="ar-SA"/>
              </w:rPr>
              <w:t>. 34, 219 Бюджетного кодекса РФ МКУ «Финансовый отдел» администрации Славского городского округа допустил превышение бюджетных расходов, которые не были утверждены на содержание на 2021 г.</w:t>
            </w:r>
            <w:r w:rsidRPr="003403BA">
              <w:rPr>
                <w:rFonts w:eastAsia="Times New Roman"/>
                <w:b/>
                <w:kern w:val="2"/>
                <w:szCs w:val="24"/>
                <w:lang w:eastAsia="ar-SA"/>
              </w:rPr>
              <w:tab/>
            </w:r>
            <w:r w:rsidRPr="003403BA">
              <w:rPr>
                <w:rFonts w:eastAsia="Times New Roman"/>
                <w:kern w:val="2"/>
                <w:szCs w:val="24"/>
                <w:lang w:eastAsia="ar-SA"/>
              </w:rPr>
              <w:tab/>
            </w:r>
          </w:p>
          <w:p w14:paraId="2BDDEEA3" w14:textId="77777777" w:rsidR="003403BA" w:rsidRPr="003403BA" w:rsidRDefault="003403BA" w:rsidP="003403BA">
            <w:pPr>
              <w:suppressAutoHyphens/>
              <w:autoSpaceDE w:val="0"/>
              <w:autoSpaceDN w:val="0"/>
              <w:adjustRightInd w:val="0"/>
              <w:spacing w:after="0" w:line="240" w:lineRule="auto"/>
              <w:ind w:firstLine="789"/>
              <w:jc w:val="both"/>
              <w:rPr>
                <w:rFonts w:eastAsia="Times New Roman"/>
                <w:kern w:val="2"/>
                <w:szCs w:val="24"/>
                <w:lang w:eastAsia="ar-SA"/>
              </w:rPr>
            </w:pPr>
            <w:r w:rsidRPr="003403BA">
              <w:rPr>
                <w:rFonts w:eastAsia="Times New Roman"/>
                <w:kern w:val="2"/>
                <w:szCs w:val="24"/>
                <w:lang w:eastAsia="ar-SA"/>
              </w:rPr>
              <w:t>В соответствии со ст. 34 Бюджетного кодекса РФ,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объёма средств (экономности) и (или) достижения наилучшего результата с использованием определённого бюджетом объёма средств (результативности).</w:t>
            </w:r>
            <w:r w:rsidRPr="003403BA">
              <w:rPr>
                <w:rFonts w:eastAsia="Times New Roman"/>
                <w:kern w:val="2"/>
                <w:szCs w:val="24"/>
                <w:lang w:eastAsia="ar-SA"/>
              </w:rPr>
              <w:tab/>
            </w:r>
          </w:p>
          <w:p w14:paraId="7C18AC31" w14:textId="77777777" w:rsidR="003403BA" w:rsidRPr="003403BA" w:rsidRDefault="003403BA" w:rsidP="003403BA">
            <w:pPr>
              <w:suppressAutoHyphens/>
              <w:spacing w:after="0" w:line="240" w:lineRule="auto"/>
              <w:jc w:val="both"/>
              <w:rPr>
                <w:rFonts w:eastAsia="Times New Roman"/>
                <w:b/>
                <w:kern w:val="2"/>
                <w:szCs w:val="24"/>
                <w:lang w:eastAsia="ar-SA"/>
              </w:rPr>
            </w:pPr>
            <w:r w:rsidRPr="003403BA">
              <w:rPr>
                <w:rFonts w:eastAsia="Times New Roman"/>
                <w:kern w:val="2"/>
                <w:szCs w:val="24"/>
                <w:lang w:eastAsia="ar-SA"/>
              </w:rPr>
              <w:t xml:space="preserve">На основании приказа МКУ «Финансовый отдел» администрации Славского городского округа от 29.09.2021 г. № 23-к, Климовой И.В., неправомерно начислена премия за </w:t>
            </w:r>
            <w:r w:rsidRPr="003403BA">
              <w:rPr>
                <w:rFonts w:eastAsia="Times New Roman"/>
                <w:kern w:val="2"/>
                <w:szCs w:val="24"/>
                <w:lang w:eastAsia="ar-SA"/>
              </w:rPr>
              <w:lastRenderedPageBreak/>
              <w:t xml:space="preserve">выполнение особо важных и сложных заданий в размере 25764 руб. </w:t>
            </w:r>
            <w:r w:rsidRPr="003403BA">
              <w:rPr>
                <w:rFonts w:eastAsia="Times New Roman"/>
                <w:b/>
                <w:kern w:val="2"/>
                <w:szCs w:val="24"/>
                <w:lang w:eastAsia="ar-SA"/>
              </w:rPr>
              <w:t>(премия выплачивается за счёт экономии фонда оплаты труда, расчёт отсутствует).</w:t>
            </w:r>
          </w:p>
          <w:p w14:paraId="5992D0DB" w14:textId="77777777" w:rsidR="003403BA" w:rsidRPr="003403BA" w:rsidRDefault="003403BA" w:rsidP="003403BA">
            <w:pPr>
              <w:suppressAutoHyphens/>
              <w:spacing w:after="0" w:line="240" w:lineRule="auto"/>
              <w:ind w:firstLine="789"/>
              <w:jc w:val="both"/>
              <w:rPr>
                <w:rFonts w:eastAsia="Times New Roman"/>
                <w:kern w:val="2"/>
                <w:szCs w:val="24"/>
                <w:lang w:eastAsia="ar-SA"/>
              </w:rPr>
            </w:pPr>
            <w:r w:rsidRPr="003403BA">
              <w:rPr>
                <w:rFonts w:eastAsia="Times New Roman"/>
                <w:kern w:val="2"/>
                <w:szCs w:val="24"/>
                <w:lang w:eastAsia="ar-SA"/>
              </w:rPr>
              <w:t xml:space="preserve">На основании распоряжения администрации Славского городского округа от 29.09.2021 г. № 537-лс, Синегубовой Ж.М., неправомерно начислена премия за достижение высоких показателей за 9 месяцев 2021 г. в размере 28794 руб. </w:t>
            </w:r>
            <w:r w:rsidRPr="003403BA">
              <w:rPr>
                <w:rFonts w:eastAsia="Times New Roman"/>
                <w:b/>
                <w:kern w:val="2"/>
                <w:szCs w:val="24"/>
                <w:lang w:eastAsia="ar-SA"/>
              </w:rPr>
              <w:t>(премия выплачивается за счёт экономии фонда оплаты труда, расчёт отсутствует).</w:t>
            </w:r>
          </w:p>
          <w:p w14:paraId="7063418A" w14:textId="77777777" w:rsidR="003403BA" w:rsidRPr="003403BA" w:rsidRDefault="003403BA" w:rsidP="003403BA">
            <w:pPr>
              <w:suppressAutoHyphens/>
              <w:spacing w:after="0" w:line="240" w:lineRule="auto"/>
              <w:ind w:firstLine="708"/>
              <w:jc w:val="both"/>
              <w:rPr>
                <w:rFonts w:eastAsia="Times New Roman"/>
                <w:kern w:val="2"/>
                <w:szCs w:val="24"/>
                <w:lang w:eastAsia="ar-SA"/>
              </w:rPr>
            </w:pPr>
            <w:r w:rsidRPr="003403BA">
              <w:rPr>
                <w:rFonts w:eastAsia="Times New Roman"/>
                <w:kern w:val="2"/>
                <w:szCs w:val="24"/>
                <w:lang w:eastAsia="ar-SA"/>
              </w:rPr>
              <w:t>В соответствии со ст. 26 Закона Калининградской области от 17.06.2016 г. № 536 «О муниципальной службе в Калининградской области»:</w:t>
            </w:r>
          </w:p>
          <w:p w14:paraId="2AD63F20" w14:textId="77777777" w:rsidR="003403BA" w:rsidRPr="003403BA" w:rsidRDefault="003403BA" w:rsidP="003403BA">
            <w:pPr>
              <w:suppressAutoHyphens/>
              <w:autoSpaceDE w:val="0"/>
              <w:autoSpaceDN w:val="0"/>
              <w:adjustRightInd w:val="0"/>
              <w:spacing w:after="0" w:line="240" w:lineRule="auto"/>
              <w:ind w:firstLine="708"/>
              <w:jc w:val="both"/>
              <w:rPr>
                <w:rFonts w:eastAsia="Times New Roman"/>
                <w:kern w:val="2"/>
                <w:szCs w:val="24"/>
                <w:lang w:eastAsia="ar-SA"/>
              </w:rPr>
            </w:pPr>
            <w:r w:rsidRPr="003403BA">
              <w:rPr>
                <w:rFonts w:eastAsia="Times New Roman"/>
                <w:kern w:val="2"/>
                <w:szCs w:val="24"/>
                <w:lang w:eastAsia="ar-SA"/>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w:t>
            </w:r>
          </w:p>
          <w:p w14:paraId="784068FE" w14:textId="77777777" w:rsidR="003403BA" w:rsidRPr="003403BA" w:rsidRDefault="003403BA" w:rsidP="003403BA">
            <w:pPr>
              <w:suppressAutoHyphens/>
              <w:autoSpaceDE w:val="0"/>
              <w:autoSpaceDN w:val="0"/>
              <w:adjustRightInd w:val="0"/>
              <w:spacing w:after="0" w:line="240" w:lineRule="auto"/>
              <w:ind w:firstLine="708"/>
              <w:jc w:val="both"/>
              <w:rPr>
                <w:rFonts w:eastAsia="Times New Roman"/>
                <w:kern w:val="2"/>
                <w:szCs w:val="24"/>
                <w:lang w:eastAsia="ar-SA"/>
              </w:rPr>
            </w:pPr>
            <w:r w:rsidRPr="003403BA">
              <w:rPr>
                <w:rFonts w:eastAsia="Times New Roman"/>
                <w:kern w:val="2"/>
                <w:szCs w:val="24"/>
                <w:lang w:eastAsia="ar-SA"/>
              </w:rPr>
              <w:t>2. К дополнительным выплатам относятся:</w:t>
            </w:r>
          </w:p>
          <w:p w14:paraId="5A08C538" w14:textId="77777777" w:rsidR="003403BA" w:rsidRPr="003403BA" w:rsidRDefault="003403BA" w:rsidP="003403BA">
            <w:pPr>
              <w:suppressAutoHyphens/>
              <w:autoSpaceDE w:val="0"/>
              <w:autoSpaceDN w:val="0"/>
              <w:adjustRightInd w:val="0"/>
              <w:spacing w:after="0" w:line="240" w:lineRule="auto"/>
              <w:ind w:firstLine="708"/>
              <w:jc w:val="both"/>
              <w:rPr>
                <w:rFonts w:eastAsia="Times New Roman"/>
                <w:kern w:val="2"/>
                <w:szCs w:val="24"/>
                <w:lang w:eastAsia="ar-SA"/>
              </w:rPr>
            </w:pPr>
            <w:r w:rsidRPr="003403BA">
              <w:rPr>
                <w:rFonts w:eastAsia="Times New Roman"/>
                <w:kern w:val="2"/>
                <w:szCs w:val="24"/>
                <w:lang w:eastAsia="ar-SA"/>
              </w:rPr>
              <w:t>ежемесячная надбавка к должностному окладу за выслугу лет на муниципальной службе;</w:t>
            </w:r>
          </w:p>
          <w:p w14:paraId="1D82D362" w14:textId="77777777" w:rsidR="003403BA" w:rsidRPr="003403BA" w:rsidRDefault="003403BA" w:rsidP="003403BA">
            <w:pPr>
              <w:suppressAutoHyphens/>
              <w:autoSpaceDE w:val="0"/>
              <w:autoSpaceDN w:val="0"/>
              <w:adjustRightInd w:val="0"/>
              <w:spacing w:after="0" w:line="240" w:lineRule="auto"/>
              <w:ind w:firstLine="708"/>
              <w:jc w:val="both"/>
              <w:rPr>
                <w:rFonts w:eastAsia="Times New Roman"/>
                <w:kern w:val="2"/>
                <w:szCs w:val="24"/>
                <w:lang w:eastAsia="ar-SA"/>
              </w:rPr>
            </w:pPr>
            <w:r w:rsidRPr="003403BA">
              <w:rPr>
                <w:rFonts w:eastAsia="Times New Roman"/>
                <w:kern w:val="2"/>
                <w:szCs w:val="24"/>
                <w:lang w:eastAsia="ar-SA"/>
              </w:rPr>
              <w:t>ежемесячная надбавка к должностному окладу за особые условия муниципальной службы;</w:t>
            </w:r>
          </w:p>
          <w:p w14:paraId="3EF40881" w14:textId="77777777" w:rsidR="003403BA" w:rsidRPr="003403BA" w:rsidRDefault="003403BA" w:rsidP="003403BA">
            <w:pPr>
              <w:suppressAutoHyphens/>
              <w:autoSpaceDE w:val="0"/>
              <w:autoSpaceDN w:val="0"/>
              <w:adjustRightInd w:val="0"/>
              <w:spacing w:after="0" w:line="240" w:lineRule="auto"/>
              <w:ind w:firstLine="708"/>
              <w:jc w:val="both"/>
              <w:rPr>
                <w:rFonts w:eastAsia="Times New Roman"/>
                <w:kern w:val="2"/>
                <w:szCs w:val="24"/>
                <w:lang w:eastAsia="ar-SA"/>
              </w:rPr>
            </w:pPr>
            <w:r w:rsidRPr="003403BA">
              <w:rPr>
                <w:rFonts w:eastAsia="Times New Roman"/>
                <w:kern w:val="2"/>
                <w:szCs w:val="24"/>
                <w:lang w:eastAsia="ar-SA"/>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32F715A8" w14:textId="77777777" w:rsidR="003403BA" w:rsidRPr="003403BA" w:rsidRDefault="003403BA" w:rsidP="003403BA">
            <w:pPr>
              <w:suppressAutoHyphens/>
              <w:autoSpaceDE w:val="0"/>
              <w:autoSpaceDN w:val="0"/>
              <w:adjustRightInd w:val="0"/>
              <w:spacing w:after="0" w:line="240" w:lineRule="auto"/>
              <w:ind w:firstLine="708"/>
              <w:jc w:val="both"/>
              <w:rPr>
                <w:rFonts w:eastAsia="Times New Roman"/>
                <w:kern w:val="2"/>
                <w:szCs w:val="24"/>
                <w:lang w:eastAsia="ar-SA"/>
              </w:rPr>
            </w:pPr>
            <w:r w:rsidRPr="003403BA">
              <w:rPr>
                <w:rFonts w:eastAsia="Times New Roman"/>
                <w:kern w:val="2"/>
                <w:szCs w:val="24"/>
                <w:lang w:eastAsia="ar-SA"/>
              </w:rPr>
              <w:t>премии за выполнение особо важных и сложных заданий;</w:t>
            </w:r>
          </w:p>
          <w:p w14:paraId="4C068ADF" w14:textId="77777777" w:rsidR="003403BA" w:rsidRPr="003403BA" w:rsidRDefault="003403BA" w:rsidP="003403BA">
            <w:pPr>
              <w:suppressAutoHyphens/>
              <w:autoSpaceDE w:val="0"/>
              <w:autoSpaceDN w:val="0"/>
              <w:adjustRightInd w:val="0"/>
              <w:spacing w:after="0" w:line="240" w:lineRule="auto"/>
              <w:ind w:firstLine="708"/>
              <w:jc w:val="both"/>
              <w:rPr>
                <w:rFonts w:eastAsia="Times New Roman"/>
                <w:kern w:val="2"/>
                <w:szCs w:val="24"/>
                <w:lang w:eastAsia="ar-SA"/>
              </w:rPr>
            </w:pPr>
            <w:r w:rsidRPr="003403BA">
              <w:rPr>
                <w:rFonts w:eastAsia="Times New Roman"/>
                <w:kern w:val="2"/>
                <w:szCs w:val="24"/>
                <w:lang w:eastAsia="ar-SA"/>
              </w:rPr>
              <w:t>ежемесячное денежное поощрение;</w:t>
            </w:r>
          </w:p>
          <w:p w14:paraId="320A79BC" w14:textId="77777777" w:rsidR="003403BA" w:rsidRPr="003403BA" w:rsidRDefault="003403BA" w:rsidP="003403BA">
            <w:pPr>
              <w:suppressAutoHyphens/>
              <w:autoSpaceDE w:val="0"/>
              <w:autoSpaceDN w:val="0"/>
              <w:adjustRightInd w:val="0"/>
              <w:spacing w:after="0" w:line="240" w:lineRule="auto"/>
              <w:ind w:firstLine="708"/>
              <w:jc w:val="both"/>
              <w:rPr>
                <w:rFonts w:eastAsia="Times New Roman"/>
                <w:kern w:val="2"/>
                <w:szCs w:val="24"/>
                <w:lang w:eastAsia="ar-SA"/>
              </w:rPr>
            </w:pPr>
            <w:r w:rsidRPr="003403BA">
              <w:rPr>
                <w:rFonts w:eastAsia="Times New Roman"/>
                <w:kern w:val="2"/>
                <w:szCs w:val="24"/>
                <w:lang w:eastAsia="ar-SA"/>
              </w:rPr>
              <w:t>единовременная выплата при предоставлении ежегодного оплачиваемого отпуска и материальная помощь за счёт средств фонда оплаты труда муниципальных служащих;</w:t>
            </w:r>
          </w:p>
          <w:p w14:paraId="56ECEA47" w14:textId="77777777" w:rsidR="003403BA" w:rsidRPr="003403BA" w:rsidRDefault="003403BA" w:rsidP="003403BA">
            <w:pPr>
              <w:suppressAutoHyphens/>
              <w:autoSpaceDE w:val="0"/>
              <w:autoSpaceDN w:val="0"/>
              <w:adjustRightInd w:val="0"/>
              <w:spacing w:after="0" w:line="240" w:lineRule="auto"/>
              <w:ind w:firstLine="708"/>
              <w:jc w:val="both"/>
              <w:rPr>
                <w:rFonts w:eastAsia="Times New Roman"/>
                <w:kern w:val="2"/>
                <w:szCs w:val="24"/>
                <w:lang w:eastAsia="ar-SA"/>
              </w:rPr>
            </w:pPr>
            <w:r w:rsidRPr="003403BA">
              <w:rPr>
                <w:rFonts w:eastAsia="Times New Roman"/>
                <w:kern w:val="2"/>
                <w:szCs w:val="24"/>
                <w:lang w:eastAsia="ar-SA"/>
              </w:rPr>
              <w:t>ежемесячная надбавка за классный чин.</w:t>
            </w:r>
          </w:p>
          <w:p w14:paraId="59E47C7C"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kern w:val="2"/>
                <w:szCs w:val="24"/>
                <w:lang w:eastAsia="ar-SA"/>
              </w:rPr>
              <w:t>В соответствии с решением окружного Совета депутатов от 26.05.16 г. № 51 «</w:t>
            </w:r>
            <w:r w:rsidRPr="003403BA">
              <w:rPr>
                <w:rFonts w:eastAsia="Times New Roman"/>
                <w:color w:val="000000"/>
                <w:kern w:val="2"/>
                <w:szCs w:val="24"/>
                <w:lang w:eastAsia="ar-SA"/>
              </w:rPr>
              <w:t>Об утверждении Порядка установления размеров должностных окладов, размеров ежемесячных и иных дополнительных выплат муниципальным служащим и условий их осуществления в муниципальном образовании «Славский городской округ» (с изменениями):</w:t>
            </w:r>
          </w:p>
          <w:p w14:paraId="2D8880F5"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К дополнительным выплатам к должностному окладу муниципального служащего относятся:</w:t>
            </w:r>
          </w:p>
          <w:p w14:paraId="68C7FDA9"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ежемесячная надбавка к должностному окладу за выслугу лет на муниципальной службе;</w:t>
            </w:r>
          </w:p>
          <w:p w14:paraId="5B5B213F"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ежемесячная надбавка к должностному окладу за особые условия муниципальной службы;</w:t>
            </w:r>
          </w:p>
          <w:p w14:paraId="52175A75"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64F61BE9"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премии за выполнение особо важных и сложных заданий;</w:t>
            </w:r>
          </w:p>
          <w:p w14:paraId="50999894"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ежемесячное денежное поощрение;</w:t>
            </w:r>
          </w:p>
          <w:p w14:paraId="2F7F44ED"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 xml:space="preserve"> ежемесячная надбавка за классный чин;</w:t>
            </w:r>
          </w:p>
          <w:p w14:paraId="408405CC"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единовременная выплата при предоставлении ежегодного оплачиваемого отпуска и материальная помощь за счёт средств фонда оплаты труда муниципальных служащих.</w:t>
            </w:r>
          </w:p>
          <w:p w14:paraId="23DF4AD0" w14:textId="77777777" w:rsidR="003403BA" w:rsidRPr="003403BA" w:rsidRDefault="003403BA" w:rsidP="003403BA">
            <w:pPr>
              <w:suppressAutoHyphens/>
              <w:spacing w:after="0" w:line="240" w:lineRule="auto"/>
              <w:ind w:firstLine="708"/>
              <w:jc w:val="both"/>
              <w:rPr>
                <w:rFonts w:eastAsia="Times New Roman"/>
                <w:b/>
                <w:color w:val="000000"/>
                <w:kern w:val="2"/>
                <w:szCs w:val="24"/>
                <w:lang w:eastAsia="ar-SA"/>
              </w:rPr>
            </w:pPr>
            <w:r w:rsidRPr="003403BA">
              <w:rPr>
                <w:rFonts w:eastAsia="Times New Roman"/>
                <w:color w:val="000000"/>
                <w:kern w:val="2"/>
                <w:szCs w:val="24"/>
                <w:lang w:eastAsia="ar-SA"/>
              </w:rPr>
              <w:t xml:space="preserve"> За выполнение особо важных и сложных заданий муниципальному служащему может быть выплачена премия в размере до 200% месячного должностного оклада муниципального служащего. Премия выплачивается по распоряжению руководителя соответствующего органа местного самоуправления </w:t>
            </w:r>
            <w:r w:rsidRPr="003403BA">
              <w:rPr>
                <w:rFonts w:eastAsia="Times New Roman"/>
                <w:b/>
                <w:color w:val="000000"/>
                <w:kern w:val="2"/>
                <w:szCs w:val="24"/>
                <w:lang w:eastAsia="ar-SA"/>
              </w:rPr>
              <w:t>за счёт экономии фонда оплаты труда данного органа.</w:t>
            </w:r>
          </w:p>
          <w:p w14:paraId="4845D006"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 xml:space="preserve"> </w:t>
            </w:r>
            <w:r w:rsidRPr="003403BA">
              <w:rPr>
                <w:rFonts w:eastAsia="Times New Roman"/>
                <w:b/>
                <w:color w:val="000000"/>
                <w:kern w:val="2"/>
                <w:szCs w:val="24"/>
                <w:lang w:eastAsia="ar-SA"/>
              </w:rPr>
              <w:t xml:space="preserve">Итого, неправомерно начислена премия, в нарушение указанного законодательства и нормативно-правовых актов с учётом начислений в ПФР, </w:t>
            </w:r>
            <w:r w:rsidRPr="003403BA">
              <w:rPr>
                <w:rFonts w:eastAsia="Times New Roman"/>
                <w:b/>
                <w:color w:val="000000"/>
                <w:kern w:val="2"/>
                <w:szCs w:val="24"/>
                <w:lang w:eastAsia="ar-SA"/>
              </w:rPr>
              <w:lastRenderedPageBreak/>
              <w:t>ФФОМС, ФСС в сумме 88991.70 руб. (68350*30.2). Первоначально премия не утверждена в объёме бюджетных ассигнований («неэкономные расходы», ст. 34 БК РФ).</w:t>
            </w:r>
          </w:p>
          <w:p w14:paraId="394A5471" w14:textId="77777777" w:rsidR="003403BA" w:rsidRPr="003403BA" w:rsidRDefault="003403BA" w:rsidP="003403BA">
            <w:pPr>
              <w:suppressAutoHyphens/>
              <w:spacing w:after="0" w:line="240" w:lineRule="auto"/>
              <w:jc w:val="both"/>
              <w:rPr>
                <w:rFonts w:eastAsia="Times New Roman"/>
                <w:kern w:val="2"/>
                <w:szCs w:val="24"/>
                <w:lang w:eastAsia="ar-SA"/>
              </w:rPr>
            </w:pPr>
            <w:r w:rsidRPr="003403BA">
              <w:rPr>
                <w:rFonts w:eastAsia="Times New Roman"/>
                <w:kern w:val="2"/>
                <w:szCs w:val="24"/>
                <w:lang w:eastAsia="ar-SA"/>
              </w:rPr>
              <w:tab/>
              <w:t>Согласно п. 3 пп. 3.1. Положения, утверждённого распоряжением от 30.01.19 г. № 02/1-р «Об утверждении положения об оплате труда муниципальных служащих», к дополнительным выплатам относятся:</w:t>
            </w:r>
          </w:p>
          <w:p w14:paraId="739639DB"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ежемесячная надбавка к должностному окладу за выслугу лет на муниципальной службе;</w:t>
            </w:r>
          </w:p>
          <w:p w14:paraId="65367959"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ежемесячная надбавка к должностному окладу за особые условия муниципальной службы;</w:t>
            </w:r>
          </w:p>
          <w:p w14:paraId="75DA2FA8"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4E63488D"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премии за выполнение особо важных и сложных заданий;</w:t>
            </w:r>
          </w:p>
          <w:p w14:paraId="51E32143"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ежемесячное денежное поощрение;</w:t>
            </w:r>
          </w:p>
          <w:p w14:paraId="117FF197"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 xml:space="preserve"> ежемесячная надбавка за классный чин;</w:t>
            </w:r>
          </w:p>
          <w:p w14:paraId="7463F70F" w14:textId="77777777" w:rsidR="003403BA" w:rsidRPr="003403BA" w:rsidRDefault="003403BA" w:rsidP="003403BA">
            <w:pPr>
              <w:suppressAutoHyphens/>
              <w:spacing w:after="0" w:line="240" w:lineRule="auto"/>
              <w:ind w:firstLine="708"/>
              <w:jc w:val="both"/>
              <w:rPr>
                <w:rFonts w:eastAsia="Times New Roman"/>
                <w:color w:val="000000"/>
                <w:kern w:val="2"/>
                <w:szCs w:val="24"/>
                <w:lang w:eastAsia="ar-SA"/>
              </w:rPr>
            </w:pPr>
            <w:r w:rsidRPr="003403BA">
              <w:rPr>
                <w:rFonts w:eastAsia="Times New Roman"/>
                <w:color w:val="000000"/>
                <w:kern w:val="2"/>
                <w:szCs w:val="24"/>
                <w:lang w:eastAsia="ar-SA"/>
              </w:rPr>
              <w:t>единовременная выплата при предоставлении ежегодного оплачиваемого отпуска и материальная помощь за счёт средств фонда оплаты труда муниципальных служащих.</w:t>
            </w:r>
          </w:p>
          <w:p w14:paraId="3A09E60C" w14:textId="77777777" w:rsidR="003403BA" w:rsidRPr="003403BA" w:rsidRDefault="003403BA" w:rsidP="003403BA">
            <w:pPr>
              <w:suppressAutoHyphens/>
              <w:spacing w:after="0" w:line="240" w:lineRule="auto"/>
              <w:ind w:firstLine="708"/>
              <w:jc w:val="both"/>
              <w:rPr>
                <w:rFonts w:eastAsia="Times New Roman"/>
                <w:b/>
                <w:kern w:val="2"/>
                <w:szCs w:val="24"/>
                <w:lang w:eastAsia="ar-SA"/>
              </w:rPr>
            </w:pPr>
            <w:r w:rsidRPr="003403BA">
              <w:rPr>
                <w:rFonts w:eastAsia="Times New Roman"/>
                <w:b/>
                <w:kern w:val="2"/>
                <w:szCs w:val="24"/>
                <w:lang w:eastAsia="ar-SA"/>
              </w:rPr>
              <w:t>В п. 3 пп. 3.8. предусмотрены и иные выплаты за счёт средств местного бюджета, которые противоречат ст. 26 Закона Калининградской области от 17.06.2016 г. № 536 «О муниципальной службе в Калининградской области».</w:t>
            </w:r>
          </w:p>
          <w:p w14:paraId="28CB2DE8" w14:textId="77777777" w:rsidR="003403BA" w:rsidRPr="003403BA" w:rsidRDefault="003403BA" w:rsidP="003403BA">
            <w:pPr>
              <w:suppressAutoHyphens/>
              <w:spacing w:after="0" w:line="240" w:lineRule="auto"/>
              <w:ind w:firstLine="708"/>
              <w:jc w:val="both"/>
              <w:rPr>
                <w:rFonts w:eastAsia="Times New Roman"/>
                <w:kern w:val="2"/>
                <w:szCs w:val="24"/>
                <w:lang w:eastAsia="ar-SA"/>
              </w:rPr>
            </w:pPr>
            <w:r w:rsidRPr="003403BA">
              <w:rPr>
                <w:rFonts w:eastAsia="Times New Roman"/>
                <w:b/>
                <w:kern w:val="2"/>
                <w:szCs w:val="24"/>
                <w:lang w:eastAsia="ar-SA"/>
              </w:rPr>
              <w:t xml:space="preserve">Редакция п. 3.8. </w:t>
            </w:r>
            <w:r w:rsidRPr="003403BA">
              <w:rPr>
                <w:rFonts w:eastAsia="Times New Roman"/>
                <w:kern w:val="2"/>
                <w:szCs w:val="24"/>
                <w:lang w:eastAsia="ar-SA"/>
              </w:rPr>
              <w:t>Материальная помощь муниципальным служащим может быть оказана в следующих случаях:</w:t>
            </w:r>
          </w:p>
          <w:p w14:paraId="15ACE511" w14:textId="77777777" w:rsidR="003403BA" w:rsidRPr="003403BA" w:rsidRDefault="003403BA" w:rsidP="003403BA">
            <w:pPr>
              <w:suppressAutoHyphens/>
              <w:spacing w:after="0" w:line="240" w:lineRule="auto"/>
              <w:ind w:firstLine="708"/>
              <w:jc w:val="both"/>
              <w:rPr>
                <w:rFonts w:eastAsia="Times New Roman"/>
                <w:kern w:val="2"/>
                <w:szCs w:val="24"/>
                <w:lang w:eastAsia="ar-SA"/>
              </w:rPr>
            </w:pPr>
            <w:r w:rsidRPr="003403BA">
              <w:rPr>
                <w:rFonts w:eastAsia="Times New Roman"/>
                <w:kern w:val="2"/>
                <w:szCs w:val="24"/>
                <w:lang w:eastAsia="ar-SA"/>
              </w:rPr>
              <w:t>-смерти или тяжёлой болезни близкого родственника (жена, муж, дети, родители, родные братья и сестры);</w:t>
            </w:r>
          </w:p>
          <w:p w14:paraId="24DC711A" w14:textId="77777777" w:rsidR="003403BA" w:rsidRPr="003403BA" w:rsidRDefault="003403BA" w:rsidP="003403BA">
            <w:pPr>
              <w:suppressAutoHyphens/>
              <w:spacing w:after="0" w:line="240" w:lineRule="auto"/>
              <w:ind w:firstLine="708"/>
              <w:jc w:val="both"/>
              <w:rPr>
                <w:rFonts w:eastAsia="Times New Roman"/>
                <w:kern w:val="2"/>
                <w:szCs w:val="24"/>
                <w:lang w:eastAsia="ar-SA"/>
              </w:rPr>
            </w:pPr>
            <w:r w:rsidRPr="003403BA">
              <w:rPr>
                <w:rFonts w:eastAsia="Times New Roman"/>
                <w:kern w:val="2"/>
                <w:szCs w:val="24"/>
                <w:lang w:eastAsia="ar-SA"/>
              </w:rPr>
              <w:t>-свадьбы муниципального служащего;</w:t>
            </w:r>
          </w:p>
          <w:p w14:paraId="37EBC791" w14:textId="77777777" w:rsidR="003403BA" w:rsidRPr="003403BA" w:rsidRDefault="003403BA" w:rsidP="003403BA">
            <w:pPr>
              <w:suppressAutoHyphens/>
              <w:spacing w:after="0" w:line="240" w:lineRule="auto"/>
              <w:ind w:firstLine="708"/>
              <w:jc w:val="both"/>
              <w:rPr>
                <w:rFonts w:eastAsia="Times New Roman"/>
                <w:kern w:val="2"/>
                <w:szCs w:val="24"/>
                <w:lang w:eastAsia="ar-SA"/>
              </w:rPr>
            </w:pPr>
            <w:r w:rsidRPr="003403BA">
              <w:rPr>
                <w:rFonts w:eastAsia="Times New Roman"/>
                <w:kern w:val="2"/>
                <w:szCs w:val="24"/>
                <w:lang w:eastAsia="ar-SA"/>
              </w:rPr>
              <w:t>-рождения ребёнка;</w:t>
            </w:r>
          </w:p>
          <w:p w14:paraId="6B53C656" w14:textId="77777777" w:rsidR="003403BA" w:rsidRPr="003403BA" w:rsidRDefault="003403BA" w:rsidP="003403BA">
            <w:pPr>
              <w:suppressAutoHyphens/>
              <w:spacing w:after="0" w:line="240" w:lineRule="auto"/>
              <w:ind w:firstLine="708"/>
              <w:jc w:val="both"/>
              <w:rPr>
                <w:rFonts w:eastAsia="Times New Roman"/>
                <w:kern w:val="2"/>
                <w:szCs w:val="24"/>
                <w:lang w:eastAsia="ar-SA"/>
              </w:rPr>
            </w:pPr>
            <w:r w:rsidRPr="003403BA">
              <w:rPr>
                <w:rFonts w:eastAsia="Times New Roman"/>
                <w:kern w:val="2"/>
                <w:szCs w:val="24"/>
                <w:lang w:eastAsia="ar-SA"/>
              </w:rPr>
              <w:t>-в связи с наступлением юбилейной даты (50,55,60,65) лет;</w:t>
            </w:r>
          </w:p>
          <w:p w14:paraId="07ECC815" w14:textId="77777777" w:rsidR="003403BA" w:rsidRPr="003403BA" w:rsidRDefault="003403BA" w:rsidP="003403BA">
            <w:pPr>
              <w:suppressAutoHyphens/>
              <w:spacing w:after="0" w:line="240" w:lineRule="auto"/>
              <w:ind w:firstLine="708"/>
              <w:jc w:val="both"/>
              <w:rPr>
                <w:rFonts w:eastAsia="Times New Roman"/>
                <w:b/>
                <w:kern w:val="2"/>
                <w:szCs w:val="24"/>
                <w:lang w:eastAsia="ar-SA"/>
              </w:rPr>
            </w:pPr>
            <w:r w:rsidRPr="003403BA">
              <w:rPr>
                <w:rFonts w:eastAsia="Times New Roman"/>
                <w:kern w:val="2"/>
                <w:szCs w:val="24"/>
                <w:lang w:eastAsia="ar-SA"/>
              </w:rPr>
              <w:t>-к профессиональному празднику (день финансиста0 и т.д.</w:t>
            </w:r>
          </w:p>
          <w:p w14:paraId="21C48467" w14:textId="77777777" w:rsidR="003403BA" w:rsidRPr="003403BA" w:rsidRDefault="003403BA" w:rsidP="003403BA">
            <w:pPr>
              <w:suppressAutoHyphens/>
              <w:spacing w:after="0" w:line="240" w:lineRule="auto"/>
              <w:ind w:firstLine="789"/>
              <w:jc w:val="both"/>
              <w:rPr>
                <w:rFonts w:eastAsia="Times New Roman"/>
                <w:b/>
                <w:kern w:val="2"/>
                <w:szCs w:val="24"/>
                <w:lang w:eastAsia="ar-SA"/>
              </w:rPr>
            </w:pPr>
            <w:r w:rsidRPr="003403BA">
              <w:rPr>
                <w:rFonts w:eastAsia="Times New Roman"/>
                <w:b/>
                <w:kern w:val="2"/>
                <w:szCs w:val="24"/>
                <w:lang w:eastAsia="ar-SA"/>
              </w:rPr>
              <w:t>Кроме того, согласно п. 3 пп. 3.6. Положения премия за выполнение особо важных и сложных заданий выплачивается за счёт экономии фонда оплаты труда.</w:t>
            </w:r>
            <w:r w:rsidRPr="003403BA">
              <w:rPr>
                <w:rFonts w:eastAsia="Times New Roman"/>
                <w:b/>
                <w:kern w:val="2"/>
                <w:szCs w:val="24"/>
                <w:lang w:eastAsia="ar-SA"/>
              </w:rPr>
              <w:tab/>
            </w:r>
          </w:p>
          <w:p w14:paraId="0B1834CB" w14:textId="77777777" w:rsidR="003403BA" w:rsidRPr="003403BA" w:rsidRDefault="003403BA" w:rsidP="003403BA">
            <w:pPr>
              <w:suppressAutoHyphens/>
              <w:autoSpaceDE w:val="0"/>
              <w:autoSpaceDN w:val="0"/>
              <w:adjustRightInd w:val="0"/>
              <w:spacing w:after="0" w:line="240" w:lineRule="auto"/>
              <w:ind w:firstLine="647"/>
              <w:jc w:val="both"/>
              <w:rPr>
                <w:rFonts w:eastAsia="Times New Roman"/>
                <w:kern w:val="2"/>
                <w:szCs w:val="24"/>
                <w:lang w:eastAsia="ar-SA"/>
              </w:rPr>
            </w:pPr>
            <w:r w:rsidRPr="003403BA">
              <w:rPr>
                <w:rFonts w:eastAsia="Times New Roman"/>
                <w:kern w:val="2"/>
                <w:szCs w:val="24"/>
                <w:lang w:eastAsia="ar-SA"/>
              </w:rPr>
              <w:t>Рассчитать фонд оплаты труда не представляется возможным, в связи с отсутствием Положения по формированию фонда оплаты труда.</w:t>
            </w:r>
          </w:p>
          <w:p w14:paraId="3AAE0D43" w14:textId="77777777" w:rsidR="003403BA" w:rsidRPr="003403BA" w:rsidRDefault="003403BA" w:rsidP="003403BA">
            <w:pPr>
              <w:suppressAutoHyphens/>
              <w:spacing w:after="0" w:line="240" w:lineRule="auto"/>
              <w:jc w:val="both"/>
              <w:rPr>
                <w:rFonts w:eastAsia="Calibri"/>
                <w:szCs w:val="24"/>
                <w:lang w:eastAsia="ar-SA"/>
              </w:rPr>
            </w:pPr>
            <w:r w:rsidRPr="003403BA">
              <w:rPr>
                <w:rFonts w:eastAsia="Calibri"/>
                <w:szCs w:val="24"/>
                <w:lang w:eastAsia="ar-SA"/>
              </w:rPr>
              <w:t>По результатам контрольных мероприятий были подготовлены и направлены в окружной Совет депутатов, главе муниципального образования «Славский городской округ» и главе администрации городского округа заключения и информация о результатах проведённых контрольных мероприятий.</w:t>
            </w:r>
          </w:p>
          <w:p w14:paraId="423FA20D"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 xml:space="preserve">Важным аспектом в работе Контрольно-счетной палаты является устранение нарушений и недостатков, выявленных в ходе проведения контрольных мероприятий. По всем фактам нарушений действующего законодательства, установленным в ходе проведённых контрольных мероприятий, принимались меры в рамках компетенции Контрольно-счетной палаты. По результатам контрольных мероприятий Контрольно-счетной палатой направлены представления с содержанием соответствующих рекомендаций по устранению выявленных нарушений. Всего направленно 3 представления, которые содержали предложения по устранению выявленных нарушений. </w:t>
            </w:r>
          </w:p>
          <w:p w14:paraId="1E3896FB"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В соответствии со статьёй 17 Положения о Контрольно-счетной палате, все проверяемые органы и организации уведомили в установленный срок о принятых по представлениям Контрольно-счетной палаты решениях и о мерах по их реализации.</w:t>
            </w:r>
          </w:p>
          <w:p w14:paraId="7C04CEE1" w14:textId="77777777" w:rsidR="003403BA" w:rsidRPr="003403BA" w:rsidRDefault="003403BA" w:rsidP="003403BA">
            <w:pPr>
              <w:suppressAutoHyphens/>
              <w:spacing w:after="0" w:line="240" w:lineRule="auto"/>
              <w:ind w:firstLine="708"/>
              <w:jc w:val="both"/>
              <w:rPr>
                <w:rFonts w:eastAsia="Times New Roman"/>
                <w:kern w:val="2"/>
                <w:szCs w:val="24"/>
                <w:lang w:eastAsia="ar-SA"/>
              </w:rPr>
            </w:pPr>
            <w:r w:rsidRPr="003403BA">
              <w:rPr>
                <w:rFonts w:eastAsia="Times New Roman"/>
                <w:kern w:val="2"/>
                <w:szCs w:val="24"/>
                <w:lang w:eastAsia="ar-SA"/>
              </w:rPr>
              <w:t xml:space="preserve">В целом по результатам контрольных мероприятий выявлено нарушений и недостатков на общую сумму </w:t>
            </w:r>
            <w:r w:rsidRPr="003403BA">
              <w:rPr>
                <w:rFonts w:eastAsia="Times New Roman"/>
                <w:b/>
                <w:kern w:val="2"/>
                <w:szCs w:val="24"/>
                <w:lang w:eastAsia="ar-SA"/>
              </w:rPr>
              <w:t>60201 тыс. рублей:</w:t>
            </w:r>
            <w:r w:rsidRPr="003403BA">
              <w:rPr>
                <w:rFonts w:eastAsia="Times New Roman"/>
                <w:kern w:val="2"/>
                <w:szCs w:val="24"/>
                <w:lang w:eastAsia="ar-SA"/>
              </w:rPr>
              <w:t xml:space="preserve"> в том числе:</w:t>
            </w:r>
          </w:p>
          <w:p w14:paraId="5F819AAD" w14:textId="77777777" w:rsidR="003403BA" w:rsidRPr="003403BA" w:rsidRDefault="003403BA" w:rsidP="003403BA">
            <w:pPr>
              <w:numPr>
                <w:ilvl w:val="0"/>
                <w:numId w:val="4"/>
              </w:numPr>
              <w:tabs>
                <w:tab w:val="left" w:pos="426"/>
                <w:tab w:val="left" w:pos="851"/>
                <w:tab w:val="left" w:pos="1134"/>
              </w:tabs>
              <w:suppressAutoHyphens/>
              <w:spacing w:after="0" w:line="240" w:lineRule="auto"/>
              <w:ind w:firstLine="426"/>
              <w:jc w:val="both"/>
              <w:rPr>
                <w:rFonts w:eastAsia="Calibri" w:cs="Calibri"/>
                <w:szCs w:val="24"/>
                <w:lang w:eastAsia="ar-SA"/>
              </w:rPr>
            </w:pPr>
            <w:r w:rsidRPr="003403BA">
              <w:rPr>
                <w:rFonts w:eastAsia="Calibri" w:cs="Calibri"/>
                <w:szCs w:val="24"/>
                <w:lang w:eastAsia="ar-SA"/>
              </w:rPr>
              <w:t>нецелевое использование бюджетных средств в сумме 643 тыс. рублей;</w:t>
            </w:r>
          </w:p>
          <w:p w14:paraId="0A17D251" w14:textId="77777777" w:rsidR="003403BA" w:rsidRPr="003403BA" w:rsidRDefault="003403BA" w:rsidP="003403BA">
            <w:pPr>
              <w:numPr>
                <w:ilvl w:val="0"/>
                <w:numId w:val="4"/>
              </w:numPr>
              <w:tabs>
                <w:tab w:val="left" w:pos="851"/>
                <w:tab w:val="left" w:pos="1134"/>
              </w:tabs>
              <w:suppressAutoHyphens/>
              <w:spacing w:after="0" w:line="240" w:lineRule="auto"/>
              <w:ind w:firstLine="426"/>
              <w:jc w:val="both"/>
              <w:rPr>
                <w:rFonts w:eastAsia="Calibri" w:cs="Calibri"/>
                <w:szCs w:val="24"/>
                <w:lang w:eastAsia="ar-SA"/>
              </w:rPr>
            </w:pPr>
            <w:r w:rsidRPr="003403BA">
              <w:rPr>
                <w:rFonts w:eastAsia="Calibri" w:cs="Calibri"/>
                <w:szCs w:val="24"/>
                <w:lang w:eastAsia="ar-SA"/>
              </w:rPr>
              <w:t>неэффективное расходование бюджетных средств в сумме 146 тыс. руб.;</w:t>
            </w:r>
          </w:p>
          <w:p w14:paraId="4EEC1D61" w14:textId="77777777" w:rsidR="003403BA" w:rsidRPr="003403BA" w:rsidRDefault="003403BA" w:rsidP="003403BA">
            <w:pPr>
              <w:numPr>
                <w:ilvl w:val="0"/>
                <w:numId w:val="4"/>
              </w:numPr>
              <w:tabs>
                <w:tab w:val="left" w:pos="851"/>
                <w:tab w:val="left" w:pos="1134"/>
              </w:tabs>
              <w:suppressAutoHyphens/>
              <w:spacing w:after="0" w:line="240" w:lineRule="auto"/>
              <w:ind w:firstLine="426"/>
              <w:jc w:val="both"/>
              <w:rPr>
                <w:rFonts w:eastAsia="Calibri" w:cs="Calibri"/>
                <w:szCs w:val="24"/>
                <w:lang w:eastAsia="ar-SA"/>
              </w:rPr>
            </w:pPr>
            <w:r w:rsidRPr="003403BA">
              <w:rPr>
                <w:rFonts w:eastAsia="Calibri" w:cs="Calibri"/>
                <w:szCs w:val="24"/>
                <w:lang w:eastAsia="ar-SA"/>
              </w:rPr>
              <w:lastRenderedPageBreak/>
              <w:t>формирование и исполнение бюджета в сумме 57187 тыс. руб.;</w:t>
            </w:r>
          </w:p>
          <w:p w14:paraId="532FF5AB" w14:textId="77777777" w:rsidR="003403BA" w:rsidRPr="003403BA" w:rsidRDefault="003403BA" w:rsidP="003403BA">
            <w:pPr>
              <w:numPr>
                <w:ilvl w:val="0"/>
                <w:numId w:val="4"/>
              </w:numPr>
              <w:tabs>
                <w:tab w:val="left" w:pos="851"/>
                <w:tab w:val="left" w:pos="1134"/>
              </w:tabs>
              <w:suppressAutoHyphens/>
              <w:spacing w:after="0" w:line="240" w:lineRule="auto"/>
              <w:ind w:firstLine="426"/>
              <w:jc w:val="both"/>
              <w:rPr>
                <w:rFonts w:eastAsia="Calibri" w:cs="Calibri"/>
                <w:szCs w:val="24"/>
                <w:lang w:eastAsia="ar-SA"/>
              </w:rPr>
            </w:pPr>
            <w:r w:rsidRPr="003403BA">
              <w:rPr>
                <w:rFonts w:eastAsia="Calibri" w:cs="Calibri"/>
                <w:szCs w:val="24"/>
                <w:lang w:eastAsia="ar-SA"/>
              </w:rPr>
              <w:t>нарушения в области бухгалтерского (бюджетного) учёта в сумме 105 тыс. руб.;</w:t>
            </w:r>
          </w:p>
          <w:p w14:paraId="71F07C62" w14:textId="77777777" w:rsidR="003403BA" w:rsidRPr="003403BA" w:rsidRDefault="003403BA" w:rsidP="003403BA">
            <w:pPr>
              <w:numPr>
                <w:ilvl w:val="0"/>
                <w:numId w:val="4"/>
              </w:numPr>
              <w:tabs>
                <w:tab w:val="left" w:pos="851"/>
                <w:tab w:val="left" w:pos="1134"/>
              </w:tabs>
              <w:suppressAutoHyphens/>
              <w:spacing w:after="0" w:line="240" w:lineRule="auto"/>
              <w:ind w:firstLine="426"/>
              <w:jc w:val="both"/>
              <w:rPr>
                <w:rFonts w:eastAsia="Calibri" w:cs="Calibri"/>
                <w:szCs w:val="24"/>
                <w:lang w:eastAsia="ar-SA"/>
              </w:rPr>
            </w:pPr>
            <w:r w:rsidRPr="003403BA">
              <w:rPr>
                <w:rFonts w:eastAsia="Calibri" w:cs="Calibri"/>
                <w:szCs w:val="24"/>
                <w:lang w:eastAsia="ar-SA"/>
              </w:rPr>
              <w:t>нарушения в сфере управления и распоряжения муниципальной собственностью</w:t>
            </w:r>
          </w:p>
          <w:p w14:paraId="31E09E95" w14:textId="77777777" w:rsidR="003403BA" w:rsidRPr="003403BA" w:rsidRDefault="003403BA" w:rsidP="003403BA">
            <w:pPr>
              <w:tabs>
                <w:tab w:val="left" w:pos="851"/>
                <w:tab w:val="left" w:pos="1134"/>
              </w:tabs>
              <w:suppressAutoHyphens/>
              <w:spacing w:after="0" w:line="240" w:lineRule="auto"/>
              <w:ind w:left="426"/>
              <w:jc w:val="both"/>
              <w:rPr>
                <w:rFonts w:eastAsia="Calibri" w:cs="Calibri"/>
                <w:szCs w:val="24"/>
                <w:lang w:eastAsia="ar-SA"/>
              </w:rPr>
            </w:pPr>
            <w:r w:rsidRPr="003403BA">
              <w:rPr>
                <w:rFonts w:eastAsia="Calibri" w:cs="Calibri"/>
                <w:szCs w:val="24"/>
                <w:lang w:eastAsia="ar-SA"/>
              </w:rPr>
              <w:t xml:space="preserve">      2120 тыс. руб.;</w:t>
            </w:r>
          </w:p>
          <w:p w14:paraId="11309206" w14:textId="77777777" w:rsidR="003403BA" w:rsidRPr="003403BA" w:rsidRDefault="003403BA" w:rsidP="003403BA">
            <w:pPr>
              <w:tabs>
                <w:tab w:val="left" w:pos="851"/>
                <w:tab w:val="left" w:pos="1134"/>
              </w:tabs>
              <w:suppressAutoHyphens/>
              <w:spacing w:after="0" w:line="240" w:lineRule="auto"/>
              <w:ind w:left="426"/>
              <w:jc w:val="both"/>
              <w:rPr>
                <w:rFonts w:eastAsia="Calibri" w:cs="Calibri"/>
                <w:szCs w:val="24"/>
                <w:lang w:eastAsia="ar-SA"/>
              </w:rPr>
            </w:pPr>
            <w:r w:rsidRPr="003403BA">
              <w:rPr>
                <w:rFonts w:eastAsia="Calibri" w:cs="Calibri"/>
                <w:szCs w:val="24"/>
                <w:lang w:eastAsia="ar-SA"/>
              </w:rPr>
              <w:t>6) имелись нарушения и замечания, не имеющие стоимостной оценки.</w:t>
            </w:r>
          </w:p>
          <w:p w14:paraId="0F5EA622" w14:textId="77777777" w:rsidR="003403BA" w:rsidRPr="003403BA" w:rsidRDefault="003403BA" w:rsidP="003403BA">
            <w:pPr>
              <w:tabs>
                <w:tab w:val="left" w:pos="851"/>
                <w:tab w:val="left" w:pos="1134"/>
              </w:tabs>
              <w:suppressAutoHyphens/>
              <w:spacing w:after="0" w:line="240" w:lineRule="auto"/>
              <w:ind w:firstLine="709"/>
              <w:jc w:val="both"/>
              <w:rPr>
                <w:rFonts w:ascii="Calibri" w:eastAsia="Calibri" w:hAnsi="Calibri" w:cs="Calibri"/>
                <w:sz w:val="22"/>
                <w:lang w:eastAsia="ar-SA"/>
              </w:rPr>
            </w:pPr>
            <w:r w:rsidRPr="003403BA">
              <w:rPr>
                <w:rFonts w:eastAsia="Calibri" w:cs="Calibri"/>
                <w:szCs w:val="24"/>
                <w:lang w:eastAsia="ar-SA"/>
              </w:rPr>
              <w:t xml:space="preserve">По результатам контрольных мероприятий в 2021 году устранено финансовых нарушений в сумме 16 тыс. рублей. </w:t>
            </w:r>
            <w:r w:rsidRPr="003403BA">
              <w:rPr>
                <w:rFonts w:ascii="Calibri" w:eastAsia="Calibri" w:hAnsi="Calibri" w:cs="Calibri"/>
                <w:sz w:val="22"/>
                <w:lang w:eastAsia="ar-SA"/>
              </w:rPr>
              <w:tab/>
            </w:r>
          </w:p>
          <w:p w14:paraId="3D181170"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Методическую основу деятельности Контрольно-счетной палаты составляли документы и материалы (методические разработки и иная информация) Счетной палаты Российской Федерации, СОЮЗА МКСО и методические разработки, полученные по обмену опытом от контрольно-счетных органов субъектов РФ.</w:t>
            </w:r>
          </w:p>
          <w:p w14:paraId="5F61BA2C"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В отчётном периоде Контрольно-счетной палатой проводилась значительная работа по развитию сотрудничества и взаимодействия по вопросам создания и развития внешнего муниципального финансового контроля, взаимного обмена информацией и опытом с Контрольно-счетной палатой Калининградской области, контрольно-счетными органами муниципальных образований Калининградской области, с УФК по Калининградской области.</w:t>
            </w:r>
          </w:p>
          <w:p w14:paraId="43300493"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31 марта 2021 года окружному Совету депутатов был представлен отчет о деятельности Контрольно-счетной палаты за 2020 год.</w:t>
            </w:r>
          </w:p>
          <w:p w14:paraId="242C4608"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В 2021 году председатель Контрольно-счетной палаты ежемесячно присутствовал на заседаниях бюджетной комиссии ОСД и собраниях ОСД.</w:t>
            </w:r>
          </w:p>
          <w:p w14:paraId="51877773"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В течение 2021 года Контрольно-счетной палатой велась работа по материально-техническому обеспечению и бухгалтерскому учёту.</w:t>
            </w:r>
          </w:p>
          <w:p w14:paraId="54FE48BF" w14:textId="77777777" w:rsidR="003403BA" w:rsidRPr="003403BA" w:rsidRDefault="003403BA" w:rsidP="003403BA">
            <w:pPr>
              <w:suppressAutoHyphens/>
              <w:spacing w:after="0" w:line="240" w:lineRule="auto"/>
              <w:ind w:firstLine="709"/>
              <w:jc w:val="both"/>
              <w:rPr>
                <w:rFonts w:eastAsia="Times New Roman"/>
                <w:kern w:val="2"/>
                <w:szCs w:val="24"/>
                <w:lang w:eastAsia="ar-SA"/>
              </w:rPr>
            </w:pPr>
            <w:r w:rsidRPr="003403BA">
              <w:rPr>
                <w:rFonts w:eastAsia="Times New Roman"/>
                <w:kern w:val="2"/>
                <w:szCs w:val="24"/>
                <w:lang w:eastAsia="ar-SA"/>
              </w:rPr>
              <w:t>Распоряжением Контрольно-счетной палаты от 30.12.2021 г. № 6-рс утверждён План работы Контрольно-счетной палаты на 2022 год.</w:t>
            </w:r>
          </w:p>
          <w:p w14:paraId="3A39BCA6" w14:textId="77777777" w:rsidR="003403BA" w:rsidRPr="003403BA" w:rsidRDefault="003403BA" w:rsidP="003403BA">
            <w:pPr>
              <w:suppressAutoHyphens/>
              <w:spacing w:after="0" w:line="240" w:lineRule="auto"/>
              <w:ind w:firstLine="647"/>
              <w:jc w:val="both"/>
              <w:rPr>
                <w:rFonts w:eastAsia="Times New Roman"/>
                <w:kern w:val="2"/>
                <w:szCs w:val="24"/>
                <w:lang w:eastAsia="ar-SA"/>
              </w:rPr>
            </w:pPr>
            <w:r w:rsidRPr="003403BA">
              <w:rPr>
                <w:rFonts w:eastAsia="Times New Roman"/>
                <w:kern w:val="2"/>
                <w:szCs w:val="24"/>
                <w:lang w:eastAsia="ar-SA"/>
              </w:rPr>
              <w:t xml:space="preserve">В целях реализации принципа гласности в соответствии с требованиями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обеспечения доступа к информации о деятельности органов местного самоуправления, информация о деятельности Контрольно-счетной палаты размещается на официальном сайте окружного  Совета депутатов </w:t>
            </w:r>
            <w:r w:rsidRPr="003403BA">
              <w:rPr>
                <w:rFonts w:eastAsia="Times New Roman"/>
                <w:kern w:val="2"/>
                <w:szCs w:val="24"/>
                <w:lang w:val="en-US" w:eastAsia="ar-SA"/>
              </w:rPr>
              <w:t>slavsksovet</w:t>
            </w:r>
            <w:r w:rsidRPr="003403BA">
              <w:rPr>
                <w:rFonts w:eastAsia="Times New Roman"/>
                <w:kern w:val="2"/>
                <w:szCs w:val="24"/>
                <w:lang w:eastAsia="ar-SA"/>
              </w:rPr>
              <w:t>.</w:t>
            </w:r>
            <w:r w:rsidRPr="003403BA">
              <w:rPr>
                <w:rFonts w:eastAsia="Times New Roman"/>
                <w:kern w:val="2"/>
                <w:szCs w:val="24"/>
                <w:lang w:val="en-US" w:eastAsia="ar-SA"/>
              </w:rPr>
              <w:t>ru</w:t>
            </w:r>
            <w:r w:rsidRPr="003403BA">
              <w:rPr>
                <w:rFonts w:eastAsia="Times New Roman"/>
                <w:kern w:val="2"/>
                <w:szCs w:val="24"/>
                <w:lang w:eastAsia="ar-SA"/>
              </w:rPr>
              <w:t>.</w:t>
            </w:r>
          </w:p>
          <w:p w14:paraId="54071068" w14:textId="77777777" w:rsidR="003403BA" w:rsidRPr="003403BA" w:rsidRDefault="003403BA" w:rsidP="003403BA">
            <w:pPr>
              <w:suppressAutoHyphens/>
              <w:spacing w:after="0" w:line="240" w:lineRule="auto"/>
              <w:ind w:firstLine="360"/>
              <w:jc w:val="both"/>
              <w:rPr>
                <w:rFonts w:eastAsia="Times New Roman"/>
                <w:kern w:val="2"/>
                <w:szCs w:val="24"/>
                <w:lang w:eastAsia="ar-SA"/>
              </w:rPr>
            </w:pPr>
          </w:p>
          <w:p w14:paraId="2E0D5966" w14:textId="77777777" w:rsidR="003403BA" w:rsidRPr="003403BA" w:rsidRDefault="003403BA" w:rsidP="003403BA">
            <w:pPr>
              <w:suppressAutoHyphens/>
              <w:spacing w:after="0" w:line="240" w:lineRule="auto"/>
              <w:ind w:firstLine="360"/>
              <w:jc w:val="both"/>
              <w:rPr>
                <w:rFonts w:eastAsia="Times New Roman"/>
                <w:kern w:val="2"/>
                <w:szCs w:val="24"/>
              </w:rPr>
            </w:pPr>
            <w:r w:rsidRPr="003403BA">
              <w:rPr>
                <w:rFonts w:eastAsia="Times New Roman"/>
                <w:kern w:val="2"/>
                <w:szCs w:val="24"/>
                <w:lang w:eastAsia="ar-SA"/>
              </w:rPr>
              <w:t xml:space="preserve">  Председатель                                                                       А.А. Щеголев</w:t>
            </w:r>
          </w:p>
        </w:tc>
      </w:tr>
      <w:tr w:rsidR="003403BA" w:rsidRPr="003403BA" w14:paraId="68BC7775" w14:textId="77777777" w:rsidTr="00765D74">
        <w:trPr>
          <w:trHeight w:val="68"/>
        </w:trPr>
        <w:tc>
          <w:tcPr>
            <w:tcW w:w="9510" w:type="dxa"/>
            <w:vAlign w:val="center"/>
            <w:hideMark/>
          </w:tcPr>
          <w:p w14:paraId="07732E1B" w14:textId="77777777" w:rsidR="003403BA" w:rsidRPr="003403BA" w:rsidRDefault="003403BA" w:rsidP="003403BA">
            <w:pPr>
              <w:suppressAutoHyphens/>
              <w:spacing w:after="0" w:line="240" w:lineRule="auto"/>
              <w:jc w:val="center"/>
              <w:rPr>
                <w:rFonts w:eastAsia="Times New Roman"/>
                <w:kern w:val="2"/>
                <w:szCs w:val="24"/>
              </w:rPr>
            </w:pPr>
          </w:p>
        </w:tc>
      </w:tr>
    </w:tbl>
    <w:p w14:paraId="213F9F71" w14:textId="77777777" w:rsidR="0060702E" w:rsidRDefault="0060702E"/>
    <w:sectPr w:rsidR="0060702E" w:rsidSect="003235C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0E8D18A"/>
    <w:name w:val="WW8Num2"/>
    <w:lvl w:ilvl="0">
      <w:start w:val="1"/>
      <w:numFmt w:val="decimal"/>
      <w:lvlText w:val="%1."/>
      <w:lvlJc w:val="left"/>
      <w:pPr>
        <w:tabs>
          <w:tab w:val="num" w:pos="0"/>
        </w:tabs>
        <w:ind w:left="720" w:hanging="360"/>
      </w:pPr>
      <w:rPr>
        <w:b/>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1429"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1429" w:hanging="360"/>
      </w:pPr>
      <w:rPr>
        <w:rFonts w:ascii="Symbol" w:hAnsi="Symbol"/>
      </w:rPr>
    </w:lvl>
  </w:abstractNum>
  <w:abstractNum w:abstractNumId="4" w15:restartNumberingAfterBreak="0">
    <w:nsid w:val="52751211"/>
    <w:multiLevelType w:val="hybridMultilevel"/>
    <w:tmpl w:val="EC92392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num>
  <w:num w:numId="2">
    <w:abstractNumId w:val="2"/>
  </w:num>
  <w:num w:numId="3">
    <w:abstractNumId w:val="3"/>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BA"/>
    <w:rsid w:val="003235C5"/>
    <w:rsid w:val="003403BA"/>
    <w:rsid w:val="0060702E"/>
    <w:rsid w:val="00814799"/>
    <w:rsid w:val="00A53C54"/>
    <w:rsid w:val="00C068B1"/>
    <w:rsid w:val="00F1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A3E9"/>
  <w15:chartTrackingRefBased/>
  <w15:docId w15:val="{18C99E8E-5F46-4067-B8C1-5AD6F882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403B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4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03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0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5450</Words>
  <Characters>31070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Коляда</cp:lastModifiedBy>
  <cp:revision>3</cp:revision>
  <cp:lastPrinted>2022-02-25T08:50:00Z</cp:lastPrinted>
  <dcterms:created xsi:type="dcterms:W3CDTF">2022-02-24T12:27:00Z</dcterms:created>
  <dcterms:modified xsi:type="dcterms:W3CDTF">2022-03-17T06:31:00Z</dcterms:modified>
</cp:coreProperties>
</file>