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C4" w:rsidRPr="00611A81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157AC4" w:rsidRPr="00611A81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157AC4" w:rsidRPr="00611A81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611A81">
        <w:rPr>
          <w:rFonts w:eastAsia="Times New Roman"/>
          <w:b/>
          <w:szCs w:val="24"/>
          <w:lang w:eastAsia="ru-RU"/>
        </w:rPr>
        <w:t xml:space="preserve">РОССИЙСКАЯ ФЕДЕРАЦИЯ </w:t>
      </w:r>
    </w:p>
    <w:p w:rsidR="00157AC4" w:rsidRPr="00611A81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611A81">
        <w:rPr>
          <w:rFonts w:eastAsia="Times New Roman"/>
          <w:b/>
          <w:szCs w:val="24"/>
          <w:lang w:eastAsia="ru-RU"/>
        </w:rPr>
        <w:t>КАЛИНИНГРАДСЕКАЯ ОБЛАСТЬ</w:t>
      </w:r>
    </w:p>
    <w:p w:rsidR="00157AC4" w:rsidRPr="00611A81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611A81">
        <w:rPr>
          <w:rFonts w:eastAsia="Times New Roman"/>
          <w:b/>
          <w:szCs w:val="24"/>
          <w:lang w:eastAsia="ru-RU"/>
        </w:rPr>
        <w:t xml:space="preserve">МУНИЦИПАЛЬНОЕ ОБРАЗОВАНИЕ </w:t>
      </w:r>
    </w:p>
    <w:p w:rsidR="00157AC4" w:rsidRPr="00611A81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611A81">
        <w:rPr>
          <w:rFonts w:eastAsia="Times New Roman"/>
          <w:b/>
          <w:szCs w:val="24"/>
          <w:lang w:eastAsia="ru-RU"/>
        </w:rPr>
        <w:t>«СЛАВСКИЙ МУНИЦИПАЛЬНЫЙ ОКРУГ</w:t>
      </w:r>
    </w:p>
    <w:p w:rsidR="00157AC4" w:rsidRPr="00611A81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611A81">
        <w:rPr>
          <w:rFonts w:eastAsia="Times New Roman"/>
          <w:b/>
          <w:szCs w:val="24"/>
          <w:lang w:eastAsia="ru-RU"/>
        </w:rPr>
        <w:t>КАЛИНИНГРАДСКОЙ ОБЛАСТИ»</w:t>
      </w:r>
    </w:p>
    <w:p w:rsidR="00157AC4" w:rsidRPr="00611A81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611A81">
        <w:rPr>
          <w:rFonts w:eastAsia="Times New Roman"/>
          <w:b/>
          <w:szCs w:val="24"/>
          <w:lang w:eastAsia="ru-RU"/>
        </w:rPr>
        <w:t>ОКРУЖНОЙ СОВЕТ ДЕПУТАТОВ</w:t>
      </w:r>
    </w:p>
    <w:p w:rsidR="00157AC4" w:rsidRPr="00611A81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611A81">
        <w:rPr>
          <w:rFonts w:eastAsia="Times New Roman"/>
          <w:b/>
          <w:szCs w:val="24"/>
          <w:lang w:eastAsia="ru-RU"/>
        </w:rPr>
        <w:t>(6 созыв)</w:t>
      </w:r>
    </w:p>
    <w:p w:rsidR="00157AC4" w:rsidRPr="00611A81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57AC4" w:rsidRPr="00611A81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57AC4" w:rsidRPr="00611A81" w:rsidRDefault="00157AC4" w:rsidP="00157AC4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  <w:r w:rsidRPr="00611A81">
        <w:rPr>
          <w:rFonts w:eastAsia="Times New Roman"/>
          <w:b/>
          <w:szCs w:val="24"/>
          <w:lang w:eastAsia="ru-RU"/>
        </w:rPr>
        <w:t xml:space="preserve">27 июля 2022г.                                                                              </w:t>
      </w:r>
      <w:r>
        <w:rPr>
          <w:rFonts w:eastAsia="Times New Roman"/>
          <w:b/>
          <w:szCs w:val="24"/>
          <w:lang w:eastAsia="ru-RU"/>
        </w:rPr>
        <w:t xml:space="preserve">                                           </w:t>
      </w:r>
      <w:r w:rsidRPr="00611A81">
        <w:rPr>
          <w:rFonts w:eastAsia="Times New Roman"/>
          <w:b/>
          <w:szCs w:val="24"/>
          <w:lang w:eastAsia="ru-RU"/>
        </w:rPr>
        <w:t xml:space="preserve">     г. Славск</w:t>
      </w:r>
    </w:p>
    <w:p w:rsidR="00157AC4" w:rsidRPr="00611A81" w:rsidRDefault="00157AC4" w:rsidP="00157AC4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</w:p>
    <w:p w:rsidR="00157AC4" w:rsidRPr="00611A81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611A81">
        <w:rPr>
          <w:rFonts w:eastAsia="Times New Roman"/>
          <w:b/>
          <w:szCs w:val="24"/>
          <w:lang w:eastAsia="ru-RU"/>
        </w:rPr>
        <w:t xml:space="preserve">РЕШЕНИЕ </w:t>
      </w:r>
    </w:p>
    <w:p w:rsidR="00157AC4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611A81">
        <w:rPr>
          <w:rFonts w:eastAsia="Times New Roman"/>
          <w:b/>
          <w:szCs w:val="24"/>
          <w:lang w:eastAsia="ru-RU"/>
        </w:rPr>
        <w:t xml:space="preserve">№ </w:t>
      </w:r>
      <w:r>
        <w:rPr>
          <w:rFonts w:eastAsia="Times New Roman"/>
          <w:b/>
          <w:szCs w:val="24"/>
          <w:lang w:eastAsia="ru-RU"/>
        </w:rPr>
        <w:t>56</w:t>
      </w:r>
    </w:p>
    <w:p w:rsidR="00157AC4" w:rsidRPr="00611A81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157AC4" w:rsidRPr="00611A81" w:rsidRDefault="00157AC4" w:rsidP="00157AC4">
      <w:pPr>
        <w:spacing w:after="0" w:line="276" w:lineRule="auto"/>
        <w:jc w:val="center"/>
        <w:rPr>
          <w:rFonts w:eastAsia="Times New Roman"/>
          <w:b/>
          <w:szCs w:val="24"/>
          <w:lang w:eastAsia="ru-RU"/>
        </w:rPr>
      </w:pPr>
      <w:r w:rsidRPr="00611A81">
        <w:rPr>
          <w:rFonts w:eastAsia="Times New Roman"/>
          <w:b/>
          <w:szCs w:val="24"/>
          <w:lang w:eastAsia="ru-RU"/>
        </w:rPr>
        <w:t xml:space="preserve">Об утверждении Положения </w:t>
      </w:r>
      <w:r>
        <w:rPr>
          <w:rFonts w:eastAsia="Times New Roman"/>
          <w:b/>
          <w:szCs w:val="24"/>
          <w:lang w:eastAsia="ru-RU"/>
        </w:rPr>
        <w:t>о</w:t>
      </w:r>
      <w:r w:rsidRPr="00611A81">
        <w:rPr>
          <w:rFonts w:eastAsia="Times New Roman"/>
          <w:b/>
          <w:szCs w:val="24"/>
          <w:lang w:eastAsia="ru-RU"/>
        </w:rPr>
        <w:t>б отчуждении (продаже)</w:t>
      </w:r>
      <w:r>
        <w:rPr>
          <w:rFonts w:eastAsia="Times New Roman"/>
          <w:b/>
          <w:szCs w:val="24"/>
          <w:lang w:eastAsia="ru-RU"/>
        </w:rPr>
        <w:t xml:space="preserve"> </w:t>
      </w:r>
      <w:r w:rsidRPr="00611A81">
        <w:rPr>
          <w:rFonts w:eastAsia="Times New Roman"/>
          <w:b/>
          <w:szCs w:val="24"/>
          <w:lang w:eastAsia="ru-RU"/>
        </w:rPr>
        <w:t>муниципального жилого помещения, признанного непригодным</w:t>
      </w:r>
      <w:r>
        <w:rPr>
          <w:rFonts w:eastAsia="Times New Roman"/>
          <w:b/>
          <w:szCs w:val="24"/>
          <w:lang w:eastAsia="ru-RU"/>
        </w:rPr>
        <w:t xml:space="preserve"> </w:t>
      </w:r>
      <w:r w:rsidRPr="00611A81">
        <w:rPr>
          <w:rFonts w:eastAsia="Times New Roman"/>
          <w:b/>
          <w:szCs w:val="24"/>
          <w:lang w:eastAsia="ru-RU"/>
        </w:rPr>
        <w:t>для проживания граждан</w:t>
      </w:r>
    </w:p>
    <w:p w:rsidR="00157AC4" w:rsidRPr="00611A81" w:rsidRDefault="00157AC4" w:rsidP="00157AC4">
      <w:pPr>
        <w:spacing w:after="0" w:line="276" w:lineRule="auto"/>
        <w:jc w:val="both"/>
        <w:rPr>
          <w:rFonts w:eastAsia="Times New Roman"/>
          <w:szCs w:val="24"/>
          <w:lang w:eastAsia="ru-RU"/>
        </w:rPr>
      </w:pP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29.07.1998 № 135-ФЗ «Об оценочной деятельности в Российской Федерации»,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муниципального образования «Славский муниципальный округ Калининградской области», окружной Совет депутатов муниципального образования «Славский муниципальный округ Калининградской области»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157AC4" w:rsidRPr="00611A81" w:rsidRDefault="00157AC4" w:rsidP="00157AC4">
      <w:pPr>
        <w:spacing w:after="0" w:line="276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611A81">
        <w:rPr>
          <w:rFonts w:eastAsia="Times New Roman"/>
          <w:b/>
          <w:szCs w:val="24"/>
          <w:lang w:eastAsia="ru-RU"/>
        </w:rPr>
        <w:t>РЕШИЛ: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157AC4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 xml:space="preserve">1. Утвердить Положение </w:t>
      </w:r>
      <w:r>
        <w:rPr>
          <w:rFonts w:eastAsia="Times New Roman"/>
          <w:szCs w:val="24"/>
          <w:lang w:eastAsia="ru-RU"/>
        </w:rPr>
        <w:t>о</w:t>
      </w:r>
      <w:r w:rsidRPr="00611A81">
        <w:rPr>
          <w:rFonts w:eastAsia="Times New Roman"/>
          <w:szCs w:val="24"/>
          <w:lang w:eastAsia="ru-RU"/>
        </w:rPr>
        <w:t xml:space="preserve">б отчуждении (продаже) муниципального жилого помещения, признанного непригодным для проживания граждан </w:t>
      </w:r>
      <w:r>
        <w:rPr>
          <w:rFonts w:eastAsia="Times New Roman"/>
          <w:szCs w:val="24"/>
          <w:lang w:eastAsia="ru-RU"/>
        </w:rPr>
        <w:t>согласно п</w:t>
      </w:r>
      <w:r w:rsidRPr="00611A81">
        <w:rPr>
          <w:rFonts w:eastAsia="Times New Roman"/>
          <w:szCs w:val="24"/>
          <w:lang w:eastAsia="ru-RU"/>
        </w:rPr>
        <w:t>риложени</w:t>
      </w:r>
      <w:r>
        <w:rPr>
          <w:rFonts w:eastAsia="Times New Roman"/>
          <w:szCs w:val="24"/>
          <w:lang w:eastAsia="ru-RU"/>
        </w:rPr>
        <w:t>ю</w:t>
      </w:r>
      <w:r w:rsidRPr="00611A81">
        <w:rPr>
          <w:rFonts w:eastAsia="Times New Roman"/>
          <w:szCs w:val="24"/>
          <w:lang w:eastAsia="ru-RU"/>
        </w:rPr>
        <w:t>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157AC4" w:rsidRPr="00611A81" w:rsidRDefault="00157AC4" w:rsidP="00157AC4">
      <w:pPr>
        <w:suppressAutoHyphens/>
        <w:spacing w:after="200" w:line="0" w:lineRule="atLeast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2. Настоящее решение вступает в силу со дня официального опубликования в газете «Славские НОВОСТИ».</w:t>
      </w:r>
    </w:p>
    <w:p w:rsidR="00157AC4" w:rsidRPr="00611A81" w:rsidRDefault="00157AC4" w:rsidP="00157AC4">
      <w:pPr>
        <w:tabs>
          <w:tab w:val="left" w:pos="709"/>
        </w:tabs>
        <w:spacing w:after="0" w:line="0" w:lineRule="atLeast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3. Разместить настоящее решение на официальном сайте администрации муниципального образования «Славский муниципальный округ Калининградской области».</w:t>
      </w:r>
    </w:p>
    <w:p w:rsidR="00157AC4" w:rsidRPr="00611A81" w:rsidRDefault="00157AC4" w:rsidP="00157AC4">
      <w:pPr>
        <w:tabs>
          <w:tab w:val="left" w:pos="284"/>
        </w:tabs>
        <w:spacing w:after="0" w:line="0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57AC4" w:rsidRPr="00611A81" w:rsidRDefault="00157AC4" w:rsidP="00157AC4">
      <w:pPr>
        <w:tabs>
          <w:tab w:val="left" w:pos="284"/>
        </w:tabs>
        <w:spacing w:after="0" w:line="0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57AC4" w:rsidRPr="00611A81" w:rsidRDefault="00157AC4" w:rsidP="00157AC4">
      <w:pPr>
        <w:spacing w:after="0" w:line="0" w:lineRule="atLeast"/>
        <w:contextualSpacing/>
        <w:rPr>
          <w:rFonts w:eastAsia="Times New Roman"/>
          <w:kern w:val="2"/>
          <w:szCs w:val="24"/>
          <w:lang w:eastAsia="ru-RU"/>
        </w:rPr>
      </w:pPr>
      <w:r w:rsidRPr="00611A81">
        <w:rPr>
          <w:rFonts w:eastAsia="Times New Roman"/>
          <w:kern w:val="2"/>
          <w:szCs w:val="24"/>
          <w:lang w:eastAsia="ru-RU"/>
        </w:rPr>
        <w:t>Глава МО «Славский муниципальный округ</w:t>
      </w:r>
    </w:p>
    <w:p w:rsidR="00157AC4" w:rsidRPr="00611A81" w:rsidRDefault="00157AC4" w:rsidP="00157AC4">
      <w:pPr>
        <w:spacing w:after="0" w:line="0" w:lineRule="atLeast"/>
        <w:contextualSpacing/>
        <w:rPr>
          <w:rFonts w:eastAsia="Times New Roman"/>
          <w:kern w:val="2"/>
          <w:szCs w:val="24"/>
          <w:lang w:eastAsia="ar-SA"/>
        </w:rPr>
      </w:pPr>
      <w:r w:rsidRPr="00611A81">
        <w:rPr>
          <w:rFonts w:eastAsia="Times New Roman"/>
          <w:kern w:val="2"/>
          <w:szCs w:val="24"/>
          <w:lang w:eastAsia="ru-RU"/>
        </w:rPr>
        <w:t xml:space="preserve">Калининградской </w:t>
      </w:r>
      <w:proofErr w:type="gramStart"/>
      <w:r w:rsidRPr="00611A81">
        <w:rPr>
          <w:rFonts w:eastAsia="Times New Roman"/>
          <w:kern w:val="2"/>
          <w:szCs w:val="24"/>
          <w:lang w:eastAsia="ru-RU"/>
        </w:rPr>
        <w:t xml:space="preserve">области»   </w:t>
      </w:r>
      <w:proofErr w:type="gramEnd"/>
      <w:r w:rsidRPr="00611A81">
        <w:rPr>
          <w:rFonts w:eastAsia="Times New Roman"/>
          <w:kern w:val="2"/>
          <w:szCs w:val="24"/>
          <w:lang w:eastAsia="ru-RU"/>
        </w:rPr>
        <w:t xml:space="preserve">                                                    </w:t>
      </w:r>
      <w:r>
        <w:rPr>
          <w:rFonts w:eastAsia="Times New Roman"/>
          <w:kern w:val="2"/>
          <w:szCs w:val="24"/>
          <w:lang w:eastAsia="ru-RU"/>
        </w:rPr>
        <w:t xml:space="preserve">                                   </w:t>
      </w:r>
      <w:r w:rsidRPr="00611A81">
        <w:rPr>
          <w:rFonts w:eastAsia="Times New Roman"/>
          <w:kern w:val="2"/>
          <w:szCs w:val="24"/>
          <w:lang w:eastAsia="ru-RU"/>
        </w:rPr>
        <w:t xml:space="preserve">       </w:t>
      </w:r>
      <w:r w:rsidRPr="00611A81">
        <w:rPr>
          <w:rFonts w:eastAsia="Times New Roman"/>
          <w:kern w:val="2"/>
          <w:szCs w:val="24"/>
          <w:lang w:eastAsia="ar-SA"/>
        </w:rPr>
        <w:t>Е.А. Матвеева</w:t>
      </w:r>
    </w:p>
    <w:p w:rsidR="00157AC4" w:rsidRDefault="00157AC4" w:rsidP="00157AC4">
      <w:pPr>
        <w:spacing w:after="0" w:line="276" w:lineRule="auto"/>
        <w:rPr>
          <w:rFonts w:eastAsia="Times New Roman"/>
          <w:sz w:val="28"/>
          <w:szCs w:val="28"/>
          <w:lang w:eastAsia="ru-RU"/>
        </w:rPr>
      </w:pPr>
      <w:r w:rsidRPr="00611A81">
        <w:rPr>
          <w:rFonts w:eastAsia="Times New Roman"/>
          <w:sz w:val="28"/>
          <w:szCs w:val="28"/>
          <w:lang w:eastAsia="ru-RU"/>
        </w:rPr>
        <w:br w:type="page"/>
      </w:r>
    </w:p>
    <w:p w:rsidR="00157AC4" w:rsidRPr="00E461D7" w:rsidRDefault="00157AC4" w:rsidP="00157AC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bookmarkStart w:id="0" w:name="_Hlk109288602"/>
      <w:r w:rsidRPr="00E461D7">
        <w:rPr>
          <w:rFonts w:eastAsia="Times New Roman"/>
          <w:color w:val="000000"/>
          <w:szCs w:val="24"/>
          <w:lang w:eastAsia="ru-RU"/>
        </w:rPr>
        <w:lastRenderedPageBreak/>
        <w:t xml:space="preserve">Приложение </w:t>
      </w:r>
    </w:p>
    <w:p w:rsidR="00157AC4" w:rsidRPr="00E461D7" w:rsidRDefault="00157AC4" w:rsidP="00157AC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E461D7">
        <w:rPr>
          <w:rFonts w:eastAsia="Times New Roman"/>
          <w:color w:val="000000"/>
          <w:szCs w:val="24"/>
          <w:lang w:eastAsia="ru-RU"/>
        </w:rPr>
        <w:t xml:space="preserve">к </w:t>
      </w:r>
      <w:r>
        <w:rPr>
          <w:rFonts w:eastAsia="Times New Roman"/>
          <w:color w:val="000000"/>
          <w:szCs w:val="24"/>
          <w:lang w:eastAsia="ru-RU"/>
        </w:rPr>
        <w:t>р</w:t>
      </w:r>
      <w:r w:rsidRPr="00E461D7">
        <w:rPr>
          <w:rFonts w:eastAsia="Times New Roman"/>
          <w:color w:val="000000"/>
          <w:szCs w:val="24"/>
          <w:lang w:eastAsia="ru-RU"/>
        </w:rPr>
        <w:t>ешению окружного Совета депутатов</w:t>
      </w:r>
    </w:p>
    <w:p w:rsidR="00157AC4" w:rsidRDefault="00157AC4" w:rsidP="00157AC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МО «</w:t>
      </w:r>
      <w:r w:rsidRPr="00E461D7">
        <w:rPr>
          <w:rFonts w:eastAsia="Times New Roman"/>
          <w:color w:val="000000"/>
          <w:szCs w:val="24"/>
          <w:lang w:eastAsia="ru-RU"/>
        </w:rPr>
        <w:t xml:space="preserve">Славский </w:t>
      </w:r>
      <w:r>
        <w:rPr>
          <w:rFonts w:eastAsia="Times New Roman"/>
          <w:color w:val="000000"/>
          <w:szCs w:val="24"/>
          <w:lang w:eastAsia="ru-RU"/>
        </w:rPr>
        <w:t>муниципальный</w:t>
      </w:r>
      <w:r w:rsidRPr="00E461D7">
        <w:rPr>
          <w:rFonts w:eastAsia="Times New Roman"/>
          <w:color w:val="000000"/>
          <w:szCs w:val="24"/>
          <w:lang w:eastAsia="ru-RU"/>
        </w:rPr>
        <w:t xml:space="preserve"> округ</w:t>
      </w:r>
    </w:p>
    <w:p w:rsidR="00157AC4" w:rsidRPr="00E461D7" w:rsidRDefault="00157AC4" w:rsidP="00157AC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Калининградской области»</w:t>
      </w:r>
    </w:p>
    <w:p w:rsidR="00157AC4" w:rsidRPr="00E461D7" w:rsidRDefault="00157AC4" w:rsidP="00157AC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E461D7">
        <w:rPr>
          <w:rFonts w:eastAsia="Times New Roman"/>
          <w:color w:val="000000"/>
          <w:szCs w:val="24"/>
          <w:lang w:eastAsia="ru-RU"/>
        </w:rPr>
        <w:t>от 2</w:t>
      </w:r>
      <w:r>
        <w:rPr>
          <w:rFonts w:eastAsia="Times New Roman"/>
          <w:color w:val="000000"/>
          <w:szCs w:val="24"/>
          <w:lang w:eastAsia="ru-RU"/>
        </w:rPr>
        <w:t>7</w:t>
      </w:r>
      <w:r w:rsidRPr="00E461D7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июля</w:t>
      </w:r>
      <w:r w:rsidRPr="00E461D7">
        <w:rPr>
          <w:rFonts w:eastAsia="Times New Roman"/>
          <w:color w:val="000000"/>
          <w:szCs w:val="24"/>
          <w:lang w:eastAsia="ru-RU"/>
        </w:rPr>
        <w:t xml:space="preserve"> 20</w:t>
      </w:r>
      <w:r>
        <w:rPr>
          <w:rFonts w:eastAsia="Times New Roman"/>
          <w:color w:val="000000"/>
          <w:szCs w:val="24"/>
          <w:lang w:eastAsia="ru-RU"/>
        </w:rPr>
        <w:t>22</w:t>
      </w:r>
      <w:r w:rsidRPr="00E461D7">
        <w:rPr>
          <w:rFonts w:eastAsia="Times New Roman"/>
          <w:color w:val="000000"/>
          <w:szCs w:val="24"/>
          <w:lang w:eastAsia="ru-RU"/>
        </w:rPr>
        <w:t xml:space="preserve"> г. </w:t>
      </w:r>
      <w:r>
        <w:rPr>
          <w:rFonts w:eastAsia="Times New Roman"/>
          <w:color w:val="000000"/>
          <w:szCs w:val="24"/>
          <w:lang w:eastAsia="ru-RU"/>
        </w:rPr>
        <w:t>№ 56</w:t>
      </w:r>
    </w:p>
    <w:p w:rsidR="00157AC4" w:rsidRDefault="00157AC4" w:rsidP="00157AC4">
      <w:pPr>
        <w:spacing w:after="0" w:line="276" w:lineRule="auto"/>
        <w:rPr>
          <w:rFonts w:eastAsia="Times New Roman"/>
          <w:sz w:val="28"/>
          <w:szCs w:val="28"/>
          <w:lang w:eastAsia="ru-RU"/>
        </w:rPr>
      </w:pPr>
    </w:p>
    <w:bookmarkEnd w:id="0"/>
    <w:p w:rsidR="00157AC4" w:rsidRPr="00611A81" w:rsidRDefault="00157AC4" w:rsidP="00157AC4">
      <w:pPr>
        <w:spacing w:after="0" w:line="276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611A81">
        <w:rPr>
          <w:rFonts w:eastAsia="Times New Roman"/>
          <w:b/>
          <w:szCs w:val="24"/>
          <w:lang w:eastAsia="ru-RU"/>
        </w:rPr>
        <w:t>ПОЛОЖЕНИЕ</w:t>
      </w:r>
    </w:p>
    <w:p w:rsidR="00157AC4" w:rsidRPr="00611A81" w:rsidRDefault="00157AC4" w:rsidP="00157AC4">
      <w:pPr>
        <w:spacing w:after="0" w:line="276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</w:t>
      </w:r>
      <w:r w:rsidRPr="00611A81">
        <w:rPr>
          <w:rFonts w:eastAsia="Times New Roman"/>
          <w:b/>
          <w:szCs w:val="24"/>
          <w:lang w:eastAsia="ru-RU"/>
        </w:rPr>
        <w:t>б отчуждении (продаже) муниципального жилого помещения,</w:t>
      </w:r>
    </w:p>
    <w:p w:rsidR="00157AC4" w:rsidRDefault="00157AC4" w:rsidP="00157AC4">
      <w:pPr>
        <w:spacing w:after="0" w:line="276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611A81">
        <w:rPr>
          <w:rFonts w:eastAsia="Times New Roman"/>
          <w:b/>
          <w:szCs w:val="24"/>
          <w:lang w:eastAsia="ru-RU"/>
        </w:rPr>
        <w:t>признанного непригодным для проживания граждан</w:t>
      </w:r>
    </w:p>
    <w:p w:rsidR="00157AC4" w:rsidRDefault="00157AC4" w:rsidP="00157AC4">
      <w:pPr>
        <w:spacing w:after="0" w:line="276" w:lineRule="auto"/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157AC4" w:rsidRPr="0019756C" w:rsidRDefault="00157AC4" w:rsidP="00157AC4">
      <w:pPr>
        <w:pStyle w:val="a3"/>
        <w:numPr>
          <w:ilvl w:val="0"/>
          <w:numId w:val="1"/>
        </w:numPr>
        <w:spacing w:after="0" w:line="276" w:lineRule="auto"/>
        <w:jc w:val="both"/>
        <w:rPr>
          <w:rFonts w:eastAsia="Times New Roman"/>
          <w:b/>
          <w:szCs w:val="24"/>
          <w:lang w:eastAsia="ru-RU"/>
        </w:rPr>
      </w:pPr>
      <w:r w:rsidRPr="0019756C">
        <w:rPr>
          <w:rFonts w:eastAsia="Times New Roman"/>
          <w:b/>
          <w:szCs w:val="24"/>
          <w:lang w:eastAsia="ru-RU"/>
        </w:rPr>
        <w:t>Общие положения</w:t>
      </w:r>
    </w:p>
    <w:p w:rsidR="00157AC4" w:rsidRPr="0019756C" w:rsidRDefault="00157AC4" w:rsidP="00157AC4">
      <w:pPr>
        <w:pStyle w:val="a3"/>
        <w:spacing w:after="0" w:line="276" w:lineRule="auto"/>
        <w:ind w:left="1069"/>
        <w:jc w:val="both"/>
        <w:rPr>
          <w:rFonts w:eastAsia="Times New Roman"/>
          <w:b/>
          <w:szCs w:val="24"/>
          <w:lang w:eastAsia="ru-RU"/>
        </w:rPr>
      </w:pP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 xml:space="preserve">1.1. Настоящее Положение </w:t>
      </w:r>
      <w:r>
        <w:rPr>
          <w:rFonts w:eastAsia="Times New Roman"/>
          <w:szCs w:val="24"/>
          <w:lang w:eastAsia="ru-RU"/>
        </w:rPr>
        <w:t>о</w:t>
      </w:r>
      <w:r w:rsidRPr="00611A81">
        <w:rPr>
          <w:rFonts w:eastAsia="Times New Roman"/>
          <w:szCs w:val="24"/>
          <w:lang w:eastAsia="ru-RU"/>
        </w:rPr>
        <w:t>б отчуждении (продаже) муниципального жилого помещения, признанного непригодным для проживания граждан (далее - Положение) устанавливает порядок организации и проведения торгов на право заключения договора купли-продажи муниципального жилого помещения (части помещения), признанного непригодным для проживания граждан, а также порядок и условия определения экономической целесообразности проведения его реконструкции или капитального ремонта в целях приведения объекта жилищных прав в соответствие с требованиями, установленными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утверждённом постановлением Правительства Российской Федерации от 28.01.2006 № 47.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1.2. Действие настоящего Положения распространяется на жилые помещения, находящиеся в собственности муниципального образования «Славский муниципальный округ Калининградской области», свободные от прав третьих лиц и признанные в установленном порядке непригодными для проживания.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Действие настоящего Положения не распространяется на муниципальные жилые помещения, расположенные в многоквартирном доме, признанном в установленном порядке аварийным и подлежащим сносу.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1.3. Положение разработано в целях эффективного использования и распоряжения муниципальными жилыми помещениями, признанными непригодными для проживания граждан в порядке установленном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утверждённом Постановлением Правительства Российской Федерации от 28.01.2006 № 47, порядке с учётом экономической целесообразности финансовых затрат, требуемых на их реконструкцию или капитальный ремонт.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 xml:space="preserve">1.4. Оценка соответствия муниципального жилого помещения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утверждённом постановлением Правительства Российской Федерации от 28.01.2006 № 47, осуществляется межведомственной комиссией для оценки жилых помещений при администрации </w:t>
      </w:r>
      <w:r>
        <w:rPr>
          <w:rFonts w:eastAsia="Times New Roman"/>
          <w:szCs w:val="24"/>
          <w:lang w:eastAsia="ru-RU"/>
        </w:rPr>
        <w:t>муниципального образования</w:t>
      </w:r>
      <w:r w:rsidRPr="00611A81">
        <w:rPr>
          <w:rFonts w:eastAsia="Times New Roman"/>
          <w:szCs w:val="24"/>
          <w:lang w:eastAsia="ru-RU"/>
        </w:rPr>
        <w:t xml:space="preserve"> «Славский муниципальный округ Калининградской области».</w:t>
      </w:r>
    </w:p>
    <w:p w:rsidR="00157AC4" w:rsidRDefault="00157AC4" w:rsidP="00157AC4">
      <w:pPr>
        <w:spacing w:after="0" w:line="276" w:lineRule="auto"/>
        <w:ind w:firstLine="709"/>
        <w:jc w:val="both"/>
        <w:rPr>
          <w:rFonts w:eastAsia="Times New Roman"/>
          <w:b/>
          <w:szCs w:val="24"/>
          <w:lang w:eastAsia="ru-RU"/>
        </w:rPr>
      </w:pPr>
    </w:p>
    <w:p w:rsidR="00157AC4" w:rsidRDefault="00157AC4" w:rsidP="00157AC4">
      <w:pPr>
        <w:spacing w:after="0" w:line="276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611A81">
        <w:rPr>
          <w:rFonts w:eastAsia="Times New Roman"/>
          <w:b/>
          <w:szCs w:val="24"/>
          <w:lang w:eastAsia="ru-RU"/>
        </w:rPr>
        <w:lastRenderedPageBreak/>
        <w:t>2. Порядок и условия отбора объектов, подлежащих реализации с торгов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b/>
          <w:szCs w:val="24"/>
          <w:lang w:eastAsia="ru-RU"/>
        </w:rPr>
      </w:pP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 xml:space="preserve">2.1. Отбор муниципальных жилых помещений (далее - Объекты), подлежащих реализации с торгов, осуществляется администрацией </w:t>
      </w:r>
      <w:r>
        <w:rPr>
          <w:rFonts w:eastAsia="Times New Roman"/>
          <w:szCs w:val="24"/>
          <w:lang w:eastAsia="ru-RU"/>
        </w:rPr>
        <w:t>муниципального образования</w:t>
      </w:r>
      <w:r w:rsidRPr="00611A81">
        <w:rPr>
          <w:rFonts w:eastAsia="Times New Roman"/>
          <w:szCs w:val="24"/>
          <w:lang w:eastAsia="ru-RU"/>
        </w:rPr>
        <w:t xml:space="preserve"> «Славский муниципальный округ Калининградской области» по результатам проводимых мероприятий по проверке экономической целесообразности проведения реконструкции либо капитального ремонта Объектов в целях их приведения в соответствие с требованиями, установленными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утверждённом постановлением Правительства Российской Федерации от 28.01.2006 №47.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2.2. Проверка экономической целесообразности проводится на основании технического заключения по результатам обследования Объектов, изготовленное специализированной организацией (далее - Заключение).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2.3. Заключение должно содержать вывод о непригодности Объекта для проживания граждан и отсутствии технической возможности для приведения его в соответствие с требованиями, установленными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путём осуществления его реконструкции или капитального ремонта либо о непригодности Объекта для проживания граждан и наличии технической возможности для его приведения в соответствие с требованиями, установленными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путём осуществления его реконструкции либо капитального ремонта с обязательным указанием в Заключении перечня видов работ.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 xml:space="preserve">2.4. В случае, если в Заключении содержится вывод о непригодности Объекта для проживания граждан и отсутствии технической возможности для приведения его в соответствие с требованиями, установленными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путём осуществления его реконструкции или капитального ремонта, администрация </w:t>
      </w:r>
      <w:r>
        <w:rPr>
          <w:rFonts w:eastAsia="Times New Roman"/>
          <w:szCs w:val="24"/>
          <w:lang w:eastAsia="ru-RU"/>
        </w:rPr>
        <w:t>муниципального образования</w:t>
      </w:r>
      <w:r w:rsidRPr="00611A81">
        <w:rPr>
          <w:rFonts w:eastAsia="Times New Roman"/>
          <w:szCs w:val="24"/>
          <w:lang w:eastAsia="ru-RU"/>
        </w:rPr>
        <w:t xml:space="preserve"> «Славский муниципальный округ Калининградской области» от имени собственника Объекта, обращается в межведомственную комиссию для оценки жилых помещений при администрации </w:t>
      </w:r>
      <w:r>
        <w:rPr>
          <w:rFonts w:eastAsia="Times New Roman"/>
          <w:szCs w:val="24"/>
          <w:lang w:eastAsia="ru-RU"/>
        </w:rPr>
        <w:t>муниципального образования</w:t>
      </w:r>
      <w:r w:rsidRPr="00611A81">
        <w:rPr>
          <w:rFonts w:eastAsia="Times New Roman"/>
          <w:szCs w:val="24"/>
          <w:lang w:eastAsia="ru-RU"/>
        </w:rPr>
        <w:t xml:space="preserve"> «Славский муниципальный округ Калининградской области» с заявлением о признании Объекта непригодным для проживания граждан.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 xml:space="preserve">В случае, если в Заключении содержится вывод о возможности приведения Объекта в соответствие с требованиями, установленными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путём осуществления в нем реконструкции либо капитального ремонта с указанием перечня видов работ, администрацией </w:t>
      </w:r>
      <w:r>
        <w:rPr>
          <w:rFonts w:eastAsia="Times New Roman"/>
          <w:szCs w:val="24"/>
          <w:lang w:eastAsia="ru-RU"/>
        </w:rPr>
        <w:t>муниципального образования</w:t>
      </w:r>
      <w:r w:rsidRPr="00611A81">
        <w:rPr>
          <w:rFonts w:eastAsia="Times New Roman"/>
          <w:szCs w:val="24"/>
          <w:lang w:eastAsia="ru-RU"/>
        </w:rPr>
        <w:t xml:space="preserve"> «Славский муниципальный округ Калининградской области» готовится расчёт потребности финансовых ресурсов на проведение реконструкции либо капитального ремонта в целях дальнейшей проверки экономической целесообразности проведения реконструкции либо капитального ремонта Объекта.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lastRenderedPageBreak/>
        <w:t>Расчёт потребности финансовых ресурсов оформляется на бумажном носителе и является обязательным документом для дальнейшей проверки экономической целесообразности проведения реконструкции либо капитального ремонта Объекта.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 xml:space="preserve">2.5. Проверка экономической целесообразности проведения реконструкции либо капитального ремонта Объекта осуществляется администрацией </w:t>
      </w:r>
      <w:r>
        <w:rPr>
          <w:rFonts w:eastAsia="Times New Roman"/>
          <w:szCs w:val="24"/>
          <w:lang w:eastAsia="ru-RU"/>
        </w:rPr>
        <w:t>муниципального образования</w:t>
      </w:r>
      <w:r w:rsidRPr="00611A81">
        <w:rPr>
          <w:rFonts w:eastAsia="Times New Roman"/>
          <w:szCs w:val="24"/>
          <w:lang w:eastAsia="ru-RU"/>
        </w:rPr>
        <w:t xml:space="preserve"> «Славский муниципальный округ Калининградской области» исходя из определённого в Заключении минимального или оптимального перечня мероприятий по реконструкции либо капитальному ремонту Объекта в целях приведения его в соответствие с требованиями, установленными в Положении 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2.6. Экономическая целесообразность проведения реконструкции либо капитального ремонта Объекта определяется путём сравнения потребности финансовых ресурсов, необходимых на проведение его реконструкции или капитального ремонта, исходя из перечня видов работ, указанных в Заключении, с рыночной стоимостью Объекта, подлежащего реконструкции либо капитальному ремонту.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2.7. Расчёт потребности финансовых ресурсов на проведение реконструкции либо капитального ремонта Объекта осуществляется исходя из предполагаемой (предельной) стоимости работ, связанных с проведением реконструкции либо капитального ремонта, определяемой на основании сметных нормативов.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2.8. Рыночная стоимость Объекта определяется в соответствии с Федеральным законом от 29.07.1998 № 135-ФЗ «Об оценочной деятельности в Российской Федерации».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 xml:space="preserve">2.9. В случае, если доля финансовых затрат на проведение реконструкции либо капитального ремонта Объекта составляет </w:t>
      </w:r>
      <w:r w:rsidR="00676B11">
        <w:rPr>
          <w:rFonts w:eastAsia="Times New Roman"/>
          <w:szCs w:val="24"/>
          <w:lang w:eastAsia="ru-RU"/>
        </w:rPr>
        <w:t xml:space="preserve">100 и </w:t>
      </w:r>
      <w:r w:rsidRPr="00611A81">
        <w:rPr>
          <w:rFonts w:eastAsia="Times New Roman"/>
          <w:szCs w:val="24"/>
          <w:lang w:eastAsia="ru-RU"/>
        </w:rPr>
        <w:t xml:space="preserve">более </w:t>
      </w:r>
      <w:r w:rsidR="00676B11">
        <w:rPr>
          <w:rFonts w:eastAsia="Times New Roman"/>
          <w:szCs w:val="24"/>
          <w:lang w:eastAsia="ru-RU"/>
        </w:rPr>
        <w:t>процентов</w:t>
      </w:r>
      <w:bookmarkStart w:id="1" w:name="_GoBack"/>
      <w:bookmarkEnd w:id="1"/>
      <w:r w:rsidRPr="00611A81">
        <w:rPr>
          <w:rFonts w:eastAsia="Times New Roman"/>
          <w:szCs w:val="24"/>
          <w:lang w:eastAsia="ru-RU"/>
        </w:rPr>
        <w:t xml:space="preserve"> от его рыночной стоимости, администрацией </w:t>
      </w:r>
      <w:r>
        <w:rPr>
          <w:rFonts w:eastAsia="Times New Roman"/>
          <w:szCs w:val="24"/>
          <w:lang w:eastAsia="ru-RU"/>
        </w:rPr>
        <w:t>муниципального образования</w:t>
      </w:r>
      <w:r w:rsidRPr="00611A81">
        <w:rPr>
          <w:rFonts w:eastAsia="Times New Roman"/>
          <w:szCs w:val="24"/>
          <w:lang w:eastAsia="ru-RU"/>
        </w:rPr>
        <w:t xml:space="preserve"> «Славский муниципальный округ Калининградской области» инициируется процедура признания данного Объекта непригодным для проживания граждан в связи с экономической нецелесообразностью проведения в нем реконструкции либо капитального ремонта.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 xml:space="preserve">2.10. Признание Объектов непригодными для проживания граждан осуществляется межведомственной комиссией по оценке жилых помещений при администрации </w:t>
      </w:r>
      <w:r>
        <w:rPr>
          <w:rFonts w:eastAsia="Times New Roman"/>
          <w:szCs w:val="24"/>
          <w:lang w:eastAsia="ru-RU"/>
        </w:rPr>
        <w:t>муниципального образования «Славский муниципальный округ Калининградской области»</w:t>
      </w:r>
      <w:r w:rsidRPr="00611A81">
        <w:rPr>
          <w:rFonts w:eastAsia="Times New Roman"/>
          <w:szCs w:val="24"/>
          <w:lang w:eastAsia="ru-RU"/>
        </w:rPr>
        <w:t xml:space="preserve"> в порядке, установленном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 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 xml:space="preserve">2.11. В случае признания межведомственной комиссией по оценке жилых помещений при администрации </w:t>
      </w:r>
      <w:r>
        <w:rPr>
          <w:rFonts w:eastAsia="Times New Roman"/>
          <w:szCs w:val="24"/>
          <w:lang w:eastAsia="ru-RU"/>
        </w:rPr>
        <w:t>муниципального образования</w:t>
      </w:r>
      <w:r w:rsidRPr="00611A81">
        <w:rPr>
          <w:rFonts w:eastAsia="Times New Roman"/>
          <w:szCs w:val="24"/>
          <w:lang w:eastAsia="ru-RU"/>
        </w:rPr>
        <w:t xml:space="preserve"> «Славский муниципальный округ Калининградской области» Объекта непригодным для проживания граждан администрацией </w:t>
      </w:r>
      <w:r>
        <w:rPr>
          <w:rFonts w:eastAsia="Times New Roman"/>
          <w:szCs w:val="24"/>
          <w:lang w:eastAsia="ru-RU"/>
        </w:rPr>
        <w:t>муниципального образования</w:t>
      </w:r>
      <w:r w:rsidRPr="00611A81">
        <w:rPr>
          <w:rFonts w:eastAsia="Times New Roman"/>
          <w:szCs w:val="24"/>
          <w:lang w:eastAsia="ru-RU"/>
        </w:rPr>
        <w:t xml:space="preserve"> «Славский муниципальный округ Калининградской области» издаётся постановление о продаже жилого помещения с торгов.</w:t>
      </w:r>
    </w:p>
    <w:p w:rsidR="00157AC4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 xml:space="preserve">2.12. Организация и проведение торгов по отчуждению (продаже) муниципального жилого помещения, признанного непригодным для проживания граждан, осуществляется в соответствии со статьёй 18 Федерального закона от 21.12.2001 г. № 178-ФЗ «О приватизации государственного и муниципального имущества». 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157AC4" w:rsidRDefault="00157AC4" w:rsidP="00157AC4">
      <w:pPr>
        <w:spacing w:after="0" w:line="276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611A81">
        <w:rPr>
          <w:rFonts w:eastAsia="Times New Roman"/>
          <w:b/>
          <w:szCs w:val="24"/>
          <w:lang w:eastAsia="ru-RU"/>
        </w:rPr>
        <w:t>3. Оформление сделки купли-продажи муниципального жилого помещения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b/>
          <w:szCs w:val="24"/>
          <w:lang w:eastAsia="ru-RU"/>
        </w:rPr>
      </w:pP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lastRenderedPageBreak/>
        <w:t>3.1. В течение пяти рабочих дней с даты подведения итогов аукциона с победителем аукциона заключается договор купли-продажи.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3.2. Передача муниципального жилого помещения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3.3. Обязательными условиями договора купли-продажи муниципального жилого помещения являются: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порядок и срок передачи муниципального имущества в собственность покупателя; форма и сроки платежа за приобретённое имущество; условия, в соответствии с которыми указанное имущество было приобретено покупателем;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- иные условия, установленные сторонами такого договора по взаимному соглашению.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3.4. Право собственности на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приёма-передачи имущества. Расходы на оплату услуг регистратора возлагаются на покупателя.</w:t>
      </w:r>
    </w:p>
    <w:p w:rsidR="00157AC4" w:rsidRPr="00611A81" w:rsidRDefault="00157AC4" w:rsidP="00157AC4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11A81">
        <w:rPr>
          <w:rFonts w:eastAsia="Times New Roman"/>
          <w:szCs w:val="24"/>
          <w:lang w:eastAsia="ru-RU"/>
        </w:rPr>
        <w:t>3.5. Нарушение порядка проведения продажи муниципального имущества, включая неправомерный отказ в признании претендента участником торгов, влечёт за собой признание сделки, заключённой по результатам продажи такого имущества, недействительной.</w:t>
      </w:r>
    </w:p>
    <w:p w:rsidR="00157AC4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157AC4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_______________________</w:t>
      </w:r>
    </w:p>
    <w:p w:rsidR="00157AC4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157AC4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157AC4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157AC4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157AC4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157AC4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157AC4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157AC4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157AC4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157AC4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157AC4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157AC4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157AC4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157AC4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157AC4" w:rsidRDefault="00157AC4" w:rsidP="00157AC4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04591C" w:rsidRDefault="0004591C"/>
    <w:sectPr w:rsidR="0004591C" w:rsidSect="003235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47C5"/>
    <w:multiLevelType w:val="hybridMultilevel"/>
    <w:tmpl w:val="970C1BE8"/>
    <w:lvl w:ilvl="0" w:tplc="C4D6D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C4"/>
    <w:rsid w:val="0004591C"/>
    <w:rsid w:val="00157AC4"/>
    <w:rsid w:val="003235C5"/>
    <w:rsid w:val="00676B11"/>
    <w:rsid w:val="00C068B1"/>
    <w:rsid w:val="00F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45D7"/>
  <w15:chartTrackingRefBased/>
  <w15:docId w15:val="{6F8665FF-880B-448A-9CCF-69199E7B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2022-07-27T12:33:00Z</dcterms:created>
  <dcterms:modified xsi:type="dcterms:W3CDTF">2022-07-27T12:56:00Z</dcterms:modified>
</cp:coreProperties>
</file>